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footnotes.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480"/>
        <w:rPr>
          <w:rFonts w:ascii="Baskerville Old Face" w:hAnsi="Baskerville Old Face"/>
          <w:sz w:val="24"/>
          <w:szCs w:val="24"/>
        </w:rPr>
      </w:pPr>
      <w:r>
        <w:rPr>
          <w:rFonts w:ascii="Baskerville Old Face" w:hAnsi="Baskerville Old Face"/>
          <w:sz w:val="24"/>
          <w:szCs w:val="24"/>
        </w:rPr>
        <w:t xml:space="preserve">November 1, 2022   </w:t>
      </w:r>
    </w:p>
    <w:p>
      <w:pPr>
        <w:pStyle w:val="Normal"/>
        <w:spacing w:lineRule="auto" w:line="480"/>
        <w:rPr>
          <w:rFonts w:ascii="Baskerville Old Face" w:hAnsi="Baskerville Old Face"/>
          <w:sz w:val="24"/>
          <w:szCs w:val="24"/>
        </w:rPr>
      </w:pPr>
      <w:r>
        <w:rPr>
          <w:rFonts w:ascii="Baskerville Old Face" w:hAnsi="Baskerville Old Face"/>
          <w:color w:val="0A0A0A"/>
          <w:sz w:val="24"/>
          <w:szCs w:val="24"/>
        </w:rPr>
        <w:t xml:space="preserve"> </w:t>
      </w:r>
      <w:r>
        <w:rPr>
          <w:rFonts w:ascii="Baskerville Old Face" w:hAnsi="Baskerville Old Face"/>
          <w:color w:val="0A0A0A"/>
          <w:sz w:val="24"/>
          <w:szCs w:val="24"/>
        </w:rPr>
        <w:tab/>
        <w:tab/>
        <w:tab/>
        <w:tab/>
        <w:tab/>
        <w:tab/>
      </w:r>
      <w:r>
        <w:rPr>
          <w:rFonts w:ascii="Baskerville Old Face" w:hAnsi="Baskerville Old Face"/>
          <w:b/>
          <w:bCs/>
          <w:color w:val="0A0A0A"/>
          <w:sz w:val="24"/>
          <w:szCs w:val="24"/>
        </w:rPr>
        <w:t xml:space="preserve">In the </w:t>
      </w:r>
    </w:p>
    <w:p>
      <w:pPr>
        <w:pStyle w:val="Normal"/>
        <w:spacing w:lineRule="auto" w:line="480"/>
        <w:jc w:val="center"/>
        <w:rPr>
          <w:rFonts w:ascii="Baskerville Old Face" w:hAnsi="Baskerville Old Face"/>
          <w:sz w:val="24"/>
          <w:szCs w:val="24"/>
        </w:rPr>
      </w:pPr>
      <w:r>
        <w:rPr>
          <w:rFonts w:ascii="Baskerville Old Face" w:hAnsi="Baskerville Old Face"/>
          <w:b/>
          <w:bCs/>
          <w:color w:val="0A0A0A"/>
          <w:sz w:val="24"/>
          <w:szCs w:val="24"/>
        </w:rPr>
        <w:t xml:space="preserve">Indiana Supreme Court </w:t>
      </w:r>
    </w:p>
    <w:p>
      <w:pPr>
        <w:pStyle w:val="Normal"/>
        <w:spacing w:lineRule="auto" w:line="480"/>
        <w:jc w:val="center"/>
        <w:rPr>
          <w:rFonts w:ascii="Baskerville Old Face" w:hAnsi="Baskerville Old Face"/>
          <w:b/>
          <w:b/>
          <w:bCs/>
          <w:color w:val="0A0A0A"/>
          <w:sz w:val="24"/>
          <w:szCs w:val="24"/>
        </w:rPr>
      </w:pPr>
      <w:r>
        <w:rPr>
          <w:rFonts w:ascii="Baskerville Old Face" w:hAnsi="Baskerville Old Face"/>
          <w:b/>
          <w:bCs/>
          <w:color w:val="0A0A0A"/>
          <w:sz w:val="24"/>
          <w:szCs w:val="24"/>
        </w:rPr>
      </w:r>
    </w:p>
    <w:p>
      <w:pPr>
        <w:pStyle w:val="Normal"/>
        <w:spacing w:lineRule="auto" w:line="264" w:before="0" w:after="3"/>
        <w:ind w:left="2920" w:hanging="10"/>
        <w:rPr>
          <w:rFonts w:ascii="Baskerville Old Face" w:hAnsi="Baskerville Old Face"/>
          <w:sz w:val="24"/>
          <w:szCs w:val="24"/>
        </w:rPr>
      </w:pPr>
      <w:r>
        <w:rPr>
          <w:rFonts w:ascii="Baskerville Old Face" w:hAnsi="Baskerville Old Face"/>
          <w:sz w:val="24"/>
          <w:szCs w:val="24"/>
        </w:rPr>
        <w:t xml:space="preserve">       </w:t>
      </w:r>
      <w:r>
        <w:rPr>
          <w:rFonts w:ascii="Baskerville Old Face" w:hAnsi="Baskerville Old Face"/>
          <w:sz w:val="24"/>
          <w:szCs w:val="24"/>
        </w:rPr>
        <w:t xml:space="preserve">Case No. 22S-PL-338 </w:t>
      </w:r>
    </w:p>
    <w:p>
      <w:pPr>
        <w:pStyle w:val="Normal"/>
        <w:spacing w:before="0" w:after="759"/>
        <w:ind w:left="2348" w:hanging="0"/>
        <w:rPr>
          <w:rFonts w:ascii="Baskerville Old Face" w:hAnsi="Baskerville Old Face"/>
          <w:sz w:val="24"/>
          <w:szCs w:val="24"/>
        </w:rPr>
      </w:pPr>
      <w:r>
        <w:rPr/>
        <mc:AlternateContent>
          <mc:Choice Requires="wpg">
            <w:drawing>
              <wp:inline distT="0" distB="0" distL="0" distR="0" wp14:anchorId="2155BFF5">
                <wp:extent cx="2951480" cy="6350"/>
                <wp:effectExtent l="0" t="0" r="0" b="0"/>
                <wp:docPr id="1" name="Shape1"/>
                <a:graphic xmlns:a="http://schemas.openxmlformats.org/drawingml/2006/main">
                  <a:graphicData uri="http://schemas.microsoft.com/office/word/2010/wordprocessingGroup">
                    <wpg:wgp>
                      <wpg:cNvGrpSpPr/>
                      <wpg:grpSpPr>
                        <a:xfrm>
                          <a:off x="0" y="0"/>
                          <a:ext cx="2951640" cy="6480"/>
                          <a:chOff x="0" y="0"/>
                          <a:chExt cx="2951640" cy="6480"/>
                        </a:xfrm>
                      </wpg:grpSpPr>
                      <wps:wsp>
                        <wps:cNvSpPr/>
                        <wps:spPr>
                          <a:xfrm>
                            <a:off x="0" y="0"/>
                            <a:ext cx="2951640" cy="6480"/>
                          </a:xfrm>
                          <a:custGeom>
                            <a:avLst/>
                            <a:gdLst>
                              <a:gd name="textAreaLeft" fmla="*/ 0 w 1673280"/>
                              <a:gd name="textAreaRight" fmla="*/ 1677240 w 1673280"/>
                              <a:gd name="textAreaTop" fmla="*/ 0 h 3600"/>
                              <a:gd name="textAreaBottom" fmla="*/ 7920 h 3600"/>
                            </a:gdLst>
                            <a:ahLst/>
                            <a:rect l="textAreaLeft" t="textAreaTop" r="textAreaRight" b="textAreaBottom"/>
                            <a:pathLst>
                              <a:path w="2951621" h="6098">
                                <a:moveTo>
                                  <a:pt x="0" y="3049"/>
                                </a:moveTo>
                                <a:lnTo>
                                  <a:pt x="2951621" y="3049"/>
                                </a:lnTo>
                              </a:path>
                            </a:pathLst>
                          </a:custGeom>
                          <a:noFill/>
                          <a:ln w="0">
                            <a:solidFill>
                              <a:srgbClr val="000000"/>
                            </a:solidFill>
                          </a:ln>
                        </wps:spPr>
                        <wps:style>
                          <a:lnRef idx="1"/>
                          <a:fillRef idx="0"/>
                          <a:effectRef idx="0"/>
                          <a:fontRef idx="minor"/>
                        </wps:style>
                        <wps:bodyPr/>
                      </wps:wsp>
                    </wpg:wgp>
                  </a:graphicData>
                </a:graphic>
              </wp:inline>
            </w:drawing>
          </mc:Choice>
          <mc:Fallback>
            <w:pict>
              <v:group id="shape_0" alt="Shape1" style="position:absolute;margin-left:0pt;margin-top:-0.55pt;width:232.4pt;height:0.5pt" coordorigin="0,-11" coordsize="4648,10"/>
            </w:pict>
          </mc:Fallback>
        </mc:AlternateContent>
      </w:r>
    </w:p>
    <w:tbl>
      <w:tblPr>
        <w:tblStyle w:val="TableGrid"/>
        <w:tblW w:w="8845" w:type="dxa"/>
        <w:jc w:val="left"/>
        <w:tblInd w:w="14" w:type="dxa"/>
        <w:tblLayout w:type="fixed"/>
        <w:tblCellMar>
          <w:top w:w="2" w:type="dxa"/>
          <w:left w:w="0" w:type="dxa"/>
          <w:bottom w:w="0" w:type="dxa"/>
          <w:right w:w="0" w:type="dxa"/>
        </w:tblCellMar>
        <w:tblLook w:firstRow="1" w:noVBand="1" w:lastRow="0" w:firstColumn="1" w:lastColumn="0" w:noHBand="0" w:val="04a0"/>
      </w:tblPr>
      <w:tblGrid>
        <w:gridCol w:w="5310"/>
        <w:gridCol w:w="3534"/>
      </w:tblGrid>
      <w:tr>
        <w:trPr>
          <w:trHeight w:val="779" w:hRule="atLeast"/>
        </w:trPr>
        <w:tc>
          <w:tcPr>
            <w:tcW w:w="5310" w:type="dxa"/>
            <w:tcBorders/>
          </w:tcPr>
          <w:p>
            <w:pPr>
              <w:pStyle w:val="Normal"/>
              <w:widowControl w:val="false"/>
              <w:suppressAutoHyphens w:val="true"/>
              <w:spacing w:lineRule="auto" w:line="240" w:before="0" w:after="0"/>
              <w:jc w:val="left"/>
              <w:rPr>
                <w:rFonts w:ascii="Baskerville Old Face" w:hAnsi="Baskerville Old Face"/>
                <w:sz w:val="24"/>
                <w:szCs w:val="24"/>
              </w:rPr>
            </w:pPr>
            <w:r>
              <w:rPr>
                <w:rFonts w:ascii="Baskerville Old Face" w:hAnsi="Baskerville Old Face"/>
                <w:kern w:val="0"/>
                <w:sz w:val="24"/>
                <w:szCs w:val="24"/>
                <w:lang w:val="en-US" w:eastAsia="en-US" w:bidi="ar-SA"/>
              </w:rPr>
              <w:t>MEMBERS OF THE MEDICAL LICENSING BOARD OF INDIANA, ET AL.,</w:t>
            </w:r>
          </w:p>
        </w:tc>
        <w:tc>
          <w:tcPr>
            <w:tcW w:w="3534" w:type="dxa"/>
            <w:tcBorders/>
          </w:tcPr>
          <w:p>
            <w:pPr>
              <w:pStyle w:val="Normal"/>
              <w:widowControl w:val="false"/>
              <w:suppressAutoHyphens w:val="true"/>
              <w:spacing w:lineRule="auto" w:line="240" w:before="0" w:after="0"/>
              <w:ind w:left="101" w:hanging="0"/>
              <w:jc w:val="left"/>
              <w:rPr>
                <w:rFonts w:ascii="Baskerville Old Face" w:hAnsi="Baskerville Old Face"/>
                <w:sz w:val="24"/>
                <w:szCs w:val="24"/>
              </w:rPr>
            </w:pPr>
            <w:r>
              <w:rPr>
                <w:rFonts w:ascii="Baskerville Old Face" w:hAnsi="Baskerville Old Face"/>
                <w:kern w:val="0"/>
                <w:sz w:val="24"/>
                <w:szCs w:val="24"/>
                <w:lang w:val="en-US" w:eastAsia="en-US" w:bidi="ar-SA"/>
              </w:rPr>
              <w:t>Appeal from Monroe County Circuit Court</w:t>
            </w:r>
          </w:p>
          <w:p>
            <w:pPr>
              <w:pStyle w:val="Normal"/>
              <w:widowControl w:val="false"/>
              <w:suppressAutoHyphens w:val="true"/>
              <w:spacing w:lineRule="auto" w:line="240" w:before="0" w:after="0"/>
              <w:ind w:left="101" w:hanging="0"/>
              <w:jc w:val="left"/>
              <w:rPr>
                <w:rFonts w:ascii="Baskerville Old Face" w:hAnsi="Baskerville Old Face"/>
                <w:sz w:val="24"/>
                <w:szCs w:val="24"/>
              </w:rPr>
            </w:pPr>
            <w:r>
              <w:rPr>
                <w:rFonts w:ascii="Baskerville Old Face" w:hAnsi="Baskerville Old Face"/>
                <w:kern w:val="0"/>
                <w:sz w:val="24"/>
                <w:szCs w:val="24"/>
                <w:lang w:val="en-US" w:eastAsia="en-US" w:bidi="ar-SA"/>
              </w:rPr>
              <w:t>Kelsey B. Hanlon, Special Judge</w:t>
            </w:r>
          </w:p>
        </w:tc>
      </w:tr>
      <w:tr>
        <w:trPr>
          <w:trHeight w:val="974" w:hRule="atLeast"/>
        </w:trPr>
        <w:tc>
          <w:tcPr>
            <w:tcW w:w="5310" w:type="dxa"/>
            <w:tcBorders/>
          </w:tcPr>
          <w:p>
            <w:pPr>
              <w:pStyle w:val="Normal"/>
              <w:widowControl w:val="false"/>
              <w:suppressAutoHyphens w:val="true"/>
              <w:spacing w:lineRule="auto" w:line="240" w:before="0" w:after="0"/>
              <w:ind w:left="1455" w:hanging="0"/>
              <w:jc w:val="left"/>
              <w:rPr>
                <w:rFonts w:ascii="Baskerville Old Face" w:hAnsi="Baskerville Old Face"/>
                <w:sz w:val="24"/>
                <w:szCs w:val="24"/>
              </w:rPr>
            </w:pPr>
            <w:r>
              <w:rPr>
                <w:rFonts w:ascii="Baskerville Old Face" w:hAnsi="Baskerville Old Face"/>
                <w:kern w:val="0"/>
                <w:sz w:val="24"/>
                <w:szCs w:val="24"/>
                <w:lang w:val="en-US" w:eastAsia="en-US" w:bidi="ar-SA"/>
              </w:rPr>
              <w:t>Appellants (defendants below)</w:t>
            </w:r>
          </w:p>
        </w:tc>
        <w:tc>
          <w:tcPr>
            <w:tcW w:w="3534" w:type="dxa"/>
            <w:tcBorders/>
            <w:vAlign w:val="center"/>
          </w:tcPr>
          <w:p>
            <w:pPr>
              <w:pStyle w:val="Normal"/>
              <w:widowControl w:val="false"/>
              <w:suppressAutoHyphens w:val="true"/>
              <w:spacing w:lineRule="auto" w:line="240" w:before="0" w:after="9"/>
              <w:ind w:left="110" w:hanging="0"/>
              <w:jc w:val="left"/>
              <w:rPr>
                <w:rFonts w:ascii="Baskerville Old Face" w:hAnsi="Baskerville Old Face"/>
                <w:sz w:val="24"/>
                <w:szCs w:val="24"/>
              </w:rPr>
            </w:pPr>
            <w:r>
              <w:rPr>
                <w:rFonts w:ascii="Baskerville Old Face" w:hAnsi="Baskerville Old Face"/>
                <w:kern w:val="0"/>
                <w:sz w:val="24"/>
                <w:szCs w:val="24"/>
                <w:lang w:val="en-US" w:eastAsia="en-US" w:bidi="ar-SA"/>
              </w:rPr>
              <w:t>Court of Appeals Case No. 22A-PL-2260</w:t>
            </w:r>
          </w:p>
        </w:tc>
      </w:tr>
      <w:tr>
        <w:trPr>
          <w:trHeight w:val="447" w:hRule="atLeast"/>
        </w:trPr>
        <w:tc>
          <w:tcPr>
            <w:tcW w:w="5310" w:type="dxa"/>
            <w:tcBorders/>
            <w:vAlign w:val="bottom"/>
          </w:tcPr>
          <w:p>
            <w:pPr>
              <w:pStyle w:val="Normal"/>
              <w:widowControl w:val="false"/>
              <w:suppressAutoHyphens w:val="true"/>
              <w:spacing w:lineRule="auto" w:line="240" w:before="0" w:after="0"/>
              <w:ind w:left="735" w:hanging="0"/>
              <w:jc w:val="left"/>
              <w:rPr>
                <w:rFonts w:ascii="Baskerville Old Face" w:hAnsi="Baskerville Old Face"/>
                <w:sz w:val="24"/>
                <w:szCs w:val="24"/>
              </w:rPr>
            </w:pPr>
            <w:r>
              <w:rPr>
                <w:rFonts w:ascii="Baskerville Old Face" w:hAnsi="Baskerville Old Face"/>
                <w:kern w:val="0"/>
                <w:sz w:val="24"/>
                <w:szCs w:val="24"/>
                <w:lang w:val="en-US" w:eastAsia="en-US" w:bidi="ar-SA"/>
              </w:rPr>
              <w:t>-v-</w:t>
            </w:r>
          </w:p>
        </w:tc>
        <w:tc>
          <w:tcPr>
            <w:tcW w:w="3534" w:type="dxa"/>
            <w:tcBorders/>
            <w:vAlign w:val="bottom"/>
          </w:tcPr>
          <w:p>
            <w:pPr>
              <w:pStyle w:val="Normal"/>
              <w:widowControl w:val="false"/>
              <w:suppressAutoHyphens w:val="true"/>
              <w:spacing w:lineRule="auto" w:line="240" w:before="0" w:after="0"/>
              <w:ind w:left="106" w:hanging="0"/>
              <w:jc w:val="left"/>
              <w:rPr>
                <w:rFonts w:ascii="Baskerville Old Face" w:hAnsi="Baskerville Old Face"/>
                <w:sz w:val="24"/>
                <w:szCs w:val="24"/>
              </w:rPr>
            </w:pPr>
            <w:r>
              <w:rPr>
                <w:rFonts w:ascii="Baskerville Old Face" w:hAnsi="Baskerville Old Face"/>
                <w:kern w:val="0"/>
                <w:sz w:val="24"/>
                <w:szCs w:val="24"/>
                <w:lang w:val="en-US" w:eastAsia="en-US" w:bidi="ar-SA"/>
              </w:rPr>
              <w:t>Trial Court Case No. 53C06-2208-PL-1756</w:t>
            </w:r>
          </w:p>
        </w:tc>
      </w:tr>
    </w:tbl>
    <w:p>
      <w:pPr>
        <w:pStyle w:val="Normal"/>
        <w:spacing w:lineRule="auto" w:line="264" w:before="0" w:after="3"/>
        <w:ind w:left="29" w:right="3909" w:hanging="10"/>
        <w:rPr>
          <w:rFonts w:ascii="Baskerville Old Face" w:hAnsi="Baskerville Old Face"/>
          <w:sz w:val="24"/>
          <w:szCs w:val="24"/>
        </w:rPr>
      </w:pPr>
      <w:r>
        <w:rPr>
          <w:rFonts w:ascii="Baskerville Old Face" w:hAnsi="Baskerville Old Face"/>
          <w:sz w:val="24"/>
          <w:szCs w:val="24"/>
        </w:rPr>
      </w:r>
    </w:p>
    <w:p>
      <w:pPr>
        <w:pStyle w:val="Normal"/>
        <w:spacing w:lineRule="auto" w:line="264" w:before="0" w:after="3"/>
        <w:ind w:left="29" w:right="3909" w:hanging="10"/>
        <w:rPr>
          <w:rFonts w:ascii="Baskerville Old Face" w:hAnsi="Baskerville Old Face"/>
          <w:sz w:val="24"/>
          <w:szCs w:val="24"/>
        </w:rPr>
      </w:pPr>
      <w:r>
        <w:rPr>
          <w:rFonts w:ascii="Baskerville Old Face" w:hAnsi="Baskerville Old Face"/>
          <w:sz w:val="24"/>
          <w:szCs w:val="24"/>
        </w:rPr>
        <w:t xml:space="preserve">PLANNED PARENTHOOD GREAT NORTHWEST, HAWAII, ALASKA, INDIANA, KENTUCKY, ET AL.,  </w:t>
      </w:r>
    </w:p>
    <w:p>
      <w:pPr>
        <w:pStyle w:val="Normal"/>
        <w:spacing w:lineRule="auto" w:line="264" w:before="0" w:after="3"/>
        <w:ind w:left="29" w:right="3909" w:hanging="10"/>
        <w:rPr>
          <w:rFonts w:ascii="Baskerville Old Face" w:hAnsi="Baskerville Old Face"/>
          <w:sz w:val="24"/>
          <w:szCs w:val="24"/>
        </w:rPr>
      </w:pPr>
      <w:r>
        <w:rPr>
          <w:rFonts w:ascii="Baskerville Old Face" w:hAnsi="Baskerville Old Face"/>
          <w:sz w:val="24"/>
          <w:szCs w:val="24"/>
        </w:rPr>
      </w:r>
    </w:p>
    <w:p>
      <w:pPr>
        <w:pStyle w:val="Normal"/>
        <w:spacing w:lineRule="auto" w:line="264" w:before="0" w:after="273"/>
        <w:ind w:left="1479" w:right="3909" w:hanging="10"/>
        <w:rPr>
          <w:rFonts w:ascii="Baskerville Old Face" w:hAnsi="Baskerville Old Face"/>
          <w:sz w:val="24"/>
          <w:szCs w:val="24"/>
        </w:rPr>
      </w:pPr>
      <w:r>
        <w:rPr>
          <w:rFonts w:ascii="Baskerville Old Face" w:hAnsi="Baskerville Old Face"/>
          <w:bCs/>
          <w:color w:val="000000"/>
          <w:sz w:val="24"/>
          <w:szCs w:val="24"/>
        </w:rPr>
        <w:t>Appellees (plaintiffs below)</w:t>
      </w:r>
    </w:p>
    <w:p>
      <w:pPr>
        <w:pStyle w:val="Normal"/>
        <w:spacing w:lineRule="auto" w:line="480"/>
        <w:rPr>
          <w:rFonts w:ascii="Baskerville Old Face" w:hAnsi="Baskerville Old Face"/>
          <w:b/>
          <w:b/>
          <w:bCs/>
          <w:color w:val="000000"/>
          <w:sz w:val="24"/>
          <w:szCs w:val="24"/>
        </w:rPr>
      </w:pPr>
      <w:r>
        <w:rPr>
          <w:rFonts w:ascii="Baskerville Old Face" w:hAnsi="Baskerville Old Face"/>
          <w:b/>
          <w:bCs/>
          <w:color w:val="000000"/>
          <w:sz w:val="24"/>
          <w:szCs w:val="24"/>
        </w:rPr>
      </w:r>
    </w:p>
    <w:p>
      <w:pPr>
        <w:pStyle w:val="Normal"/>
        <w:spacing w:lineRule="auto" w:line="480"/>
        <w:rPr>
          <w:rFonts w:ascii="Baskerville Old Face" w:hAnsi="Baskerville Old Face"/>
          <w:sz w:val="24"/>
          <w:szCs w:val="24"/>
        </w:rPr>
      </w:pPr>
      <w:r>
        <w:rPr>
          <w:rFonts w:ascii="Baskerville Old Face" w:hAnsi="Baskerville Old Face"/>
          <w:b w:val="false"/>
          <w:bCs w:val="false"/>
          <w:color w:val="000000"/>
          <w:sz w:val="24"/>
          <w:szCs w:val="24"/>
        </w:rPr>
        <w:t xml:space="preserve">AMICUS CURIAE BRIEF OF ERIC RASMUSEN IN SUPPORT OF APPELLANT </w:t>
      </w:r>
    </w:p>
    <w:p>
      <w:pPr>
        <w:pStyle w:val="Normal"/>
        <w:spacing w:lineRule="auto" w:line="480"/>
        <w:ind w:left="5760" w:right="0" w:firstLine="720"/>
        <w:rPr>
          <w:rFonts w:ascii="Baskerville Old Face" w:hAnsi="Baskerville Old Face"/>
          <w:sz w:val="24"/>
          <w:szCs w:val="24"/>
        </w:rPr>
      </w:pPr>
      <w:r>
        <w:rPr>
          <w:rFonts w:ascii="Baskerville Old Face" w:hAnsi="Baskerville Old Face"/>
          <w:color w:val="000000"/>
          <w:sz w:val="24"/>
          <w:szCs w:val="24"/>
          <w:u w:val="single"/>
        </w:rPr>
        <w:t>__________________</w:t>
      </w:r>
    </w:p>
    <w:p>
      <w:pPr>
        <w:pStyle w:val="Normal"/>
        <w:spacing w:lineRule="auto" w:line="480"/>
        <w:ind w:left="5760" w:right="0" w:firstLine="720"/>
        <w:rPr>
          <w:rFonts w:ascii="Baskerville Old Face" w:hAnsi="Baskerville Old Face"/>
          <w:sz w:val="24"/>
          <w:szCs w:val="24"/>
        </w:rPr>
      </w:pPr>
      <w:r>
        <w:rPr>
          <w:rFonts w:ascii="Baskerville Old Face" w:hAnsi="Baskerville Old Face"/>
          <w:color w:val="000000"/>
          <w:sz w:val="24"/>
          <w:szCs w:val="24"/>
        </w:rPr>
        <w:t xml:space="preserve">Eric B. Rasmusen </w:t>
      </w:r>
    </w:p>
    <w:p>
      <w:pPr>
        <w:pStyle w:val="Normal"/>
        <w:spacing w:lineRule="auto" w:line="480"/>
        <w:ind w:left="5760" w:right="0" w:firstLine="720"/>
        <w:rPr>
          <w:rFonts w:ascii="Baskerville Old Face" w:hAnsi="Baskerville Old Face"/>
          <w:sz w:val="24"/>
          <w:szCs w:val="24"/>
        </w:rPr>
      </w:pPr>
      <w:r>
        <w:rPr>
          <w:rFonts w:ascii="Baskerville Old Face" w:hAnsi="Baskerville Old Face"/>
          <w:color w:val="000000"/>
          <w:sz w:val="24"/>
          <w:szCs w:val="24"/>
        </w:rPr>
        <w:t>2810 Dale Court</w:t>
      </w:r>
    </w:p>
    <w:p>
      <w:pPr>
        <w:pStyle w:val="Normal"/>
        <w:spacing w:lineRule="auto" w:line="480"/>
        <w:ind w:left="5760" w:right="0" w:firstLine="720"/>
        <w:rPr>
          <w:rFonts w:ascii="Baskerville Old Face" w:hAnsi="Baskerville Old Face"/>
          <w:sz w:val="24"/>
          <w:szCs w:val="24"/>
        </w:rPr>
      </w:pPr>
      <w:r>
        <w:rPr>
          <w:rFonts w:ascii="Baskerville Old Face" w:hAnsi="Baskerville Old Face"/>
          <w:color w:val="000000"/>
          <w:sz w:val="24"/>
          <w:szCs w:val="24"/>
        </w:rPr>
        <w:t>Bloomington, Indiana 47401</w:t>
      </w:r>
    </w:p>
    <w:p>
      <w:pPr>
        <w:pStyle w:val="Normal"/>
        <w:spacing w:lineRule="auto" w:line="480"/>
        <w:ind w:left="5760" w:right="0" w:firstLine="720"/>
        <w:rPr/>
      </w:pPr>
      <w:r>
        <w:rPr>
          <w:rStyle w:val="InternetLink"/>
          <w:rFonts w:ascii="Baskerville Old Face" w:hAnsi="Baskerville Old Face"/>
          <w:b w:val="false"/>
          <w:bCs w:val="false"/>
          <w:color w:val="000000"/>
          <w:sz w:val="24"/>
          <w:szCs w:val="24"/>
          <w:u w:val="none"/>
        </w:rPr>
        <w:t>(812) 345-8573</w:t>
      </w:r>
    </w:p>
    <w:p>
      <w:pPr>
        <w:pStyle w:val="Normal"/>
        <w:spacing w:lineRule="auto" w:line="480"/>
        <w:ind w:left="5760" w:right="0" w:firstLine="720"/>
        <w:rPr/>
      </w:pPr>
      <w:hyperlink r:id="rId2">
        <w:r>
          <w:rPr>
            <w:rStyle w:val="InternetLink"/>
            <w:rFonts w:ascii="Baskerville Old Face" w:hAnsi="Baskerville Old Face"/>
            <w:sz w:val="24"/>
            <w:szCs w:val="24"/>
          </w:rPr>
          <w:t>erasmuse@Indiana.edu</w:t>
        </w:r>
      </w:hyperlink>
    </w:p>
    <w:p>
      <w:pPr>
        <w:pStyle w:val="Normal"/>
        <w:spacing w:lineRule="auto" w:line="480"/>
        <w:rPr>
          <w:rFonts w:ascii="Baskerville Old Face" w:hAnsi="Baskerville Old Face"/>
          <w:sz w:val="24"/>
          <w:szCs w:val="24"/>
        </w:rPr>
      </w:pPr>
      <w:r>
        <w:rPr>
          <w:rFonts w:ascii="Baskerville Old Face" w:hAnsi="Baskerville Old Face"/>
          <w:i/>
          <w:iCs/>
          <w:color w:val="000000"/>
          <w:sz w:val="24"/>
          <w:szCs w:val="24"/>
        </w:rPr>
        <w:tab/>
        <w:tab/>
        <w:tab/>
        <w:tab/>
        <w:tab/>
        <w:tab/>
        <w:tab/>
        <w:tab/>
        <w:tab/>
        <w:t>pro se</w:t>
      </w:r>
      <w:r>
        <w:br w:type="page"/>
      </w:r>
    </w:p>
    <w:p>
      <w:pPr>
        <w:pStyle w:val="Normal"/>
        <w:spacing w:lineRule="auto" w:line="480"/>
        <w:rPr>
          <w:rFonts w:ascii="Baskerville Old Face" w:hAnsi="Baskerville Old Face"/>
          <w:b/>
          <w:b/>
          <w:color w:val="000000"/>
          <w:sz w:val="24"/>
          <w:szCs w:val="24"/>
        </w:rPr>
      </w:pPr>
      <w:r>
        <w:rPr>
          <w:rFonts w:ascii="Baskerville Old Face" w:hAnsi="Baskerville Old Face"/>
          <w:b/>
          <w:color w:val="000000"/>
          <w:sz w:val="24"/>
          <w:szCs w:val="24"/>
        </w:rPr>
      </w:r>
    </w:p>
    <w:p>
      <w:pPr>
        <w:pStyle w:val="Normal"/>
        <w:spacing w:lineRule="auto" w:line="480"/>
        <w:rPr>
          <w:rFonts w:ascii="Baskerville Old Face" w:hAnsi="Baskerville Old Face"/>
          <w:b/>
          <w:b/>
          <w:color w:val="000000"/>
          <w:sz w:val="24"/>
          <w:szCs w:val="24"/>
        </w:rPr>
      </w:pPr>
      <w:r>
        <w:rPr>
          <w:rFonts w:ascii="Baskerville Old Face" w:hAnsi="Baskerville Old Face"/>
          <w:b/>
          <w:color w:val="000000"/>
          <w:sz w:val="24"/>
          <w:szCs w:val="24"/>
        </w:rPr>
      </w:r>
    </w:p>
    <w:p>
      <w:pPr>
        <w:pStyle w:val="Normal"/>
        <w:spacing w:lineRule="auto" w:line="480"/>
        <w:jc w:val="center"/>
        <w:rPr>
          <w:rFonts w:ascii="Baskerville Old Face" w:hAnsi="Baskerville Old Face"/>
          <w:sz w:val="24"/>
          <w:szCs w:val="24"/>
        </w:rPr>
      </w:pPr>
      <w:r>
        <w:rPr>
          <w:rFonts w:ascii="Baskerville Old Face" w:hAnsi="Baskerville Old Face"/>
          <w:b/>
          <w:color w:val="000000"/>
          <w:sz w:val="24"/>
          <w:szCs w:val="24"/>
        </w:rPr>
        <w:t xml:space="preserve"> </w:t>
      </w:r>
      <w:r>
        <w:rPr>
          <w:rFonts w:ascii="Baskerville Old Face" w:hAnsi="Baskerville Old Face"/>
          <w:b/>
          <w:color w:val="000000"/>
          <w:sz w:val="24"/>
          <w:szCs w:val="24"/>
        </w:rPr>
        <w:t>TABLE OF CONTENTS</w:t>
      </w:r>
    </w:p>
    <w:p>
      <w:pPr>
        <w:pStyle w:val="Normal"/>
        <w:spacing w:lineRule="auto" w:line="480"/>
        <w:rPr>
          <w:rFonts w:ascii="Baskerville Old Face" w:hAnsi="Baskerville Old Face"/>
          <w:sz w:val="24"/>
          <w:szCs w:val="24"/>
        </w:rPr>
      </w:pPr>
      <w:r>
        <w:rPr>
          <w:rFonts w:ascii="Baskerville Old Face" w:hAnsi="Baskerville Old Face"/>
          <w:color w:val="000000"/>
          <w:sz w:val="24"/>
          <w:szCs w:val="24"/>
        </w:rPr>
        <w:t>Table of Authorities ...................................................................................................…………………  3</w:t>
      </w:r>
    </w:p>
    <w:p>
      <w:pPr>
        <w:pStyle w:val="Normal"/>
        <w:spacing w:lineRule="auto" w:line="480"/>
        <w:rPr>
          <w:rFonts w:ascii="Baskerville Old Face" w:hAnsi="Baskerville Old Face"/>
          <w:sz w:val="24"/>
          <w:szCs w:val="24"/>
        </w:rPr>
      </w:pPr>
      <w:r>
        <w:rPr>
          <w:rFonts w:ascii="Baskerville Old Face" w:hAnsi="Baskerville Old Face"/>
          <w:color w:val="000000"/>
          <w:sz w:val="24"/>
          <w:szCs w:val="24"/>
        </w:rPr>
        <w:t>Statement of the Interest of Amicus Curiae..............................................................……………………. 4</w:t>
      </w:r>
    </w:p>
    <w:p>
      <w:pPr>
        <w:pStyle w:val="Normal"/>
        <w:spacing w:lineRule="auto" w:line="480"/>
        <w:rPr>
          <w:rFonts w:ascii="Baskerville Old Face" w:hAnsi="Baskerville Old Face"/>
          <w:sz w:val="24"/>
          <w:szCs w:val="24"/>
        </w:rPr>
      </w:pPr>
      <w:r>
        <w:rPr>
          <w:rFonts w:ascii="Baskerville Old Face" w:hAnsi="Baskerville Old Face"/>
          <w:color w:val="000000"/>
          <w:sz w:val="24"/>
          <w:szCs w:val="24"/>
        </w:rPr>
        <w:t>Summary of the Argument.........................................................................................………………….. 5</w:t>
      </w:r>
    </w:p>
    <w:p>
      <w:pPr>
        <w:pStyle w:val="Normal"/>
        <w:spacing w:lineRule="auto" w:line="480"/>
        <w:rPr>
          <w:color w:val="000000"/>
        </w:rPr>
      </w:pPr>
      <w:r>
        <w:rPr>
          <w:color w:val="000000"/>
        </w:rPr>
      </w:r>
    </w:p>
    <w:p>
      <w:pPr>
        <w:pStyle w:val="Normal"/>
        <w:spacing w:lineRule="auto" w:line="480"/>
        <w:rPr>
          <w:rFonts w:ascii="Baskerville Old Face" w:hAnsi="Baskerville Old Face"/>
          <w:sz w:val="24"/>
          <w:szCs w:val="24"/>
        </w:rPr>
      </w:pPr>
      <w:r>
        <w:rPr>
          <w:rFonts w:ascii="Baskerville Old Face" w:hAnsi="Baskerville Old Face"/>
          <w:color w:val="000000"/>
          <w:sz w:val="24"/>
          <w:szCs w:val="24"/>
        </w:rPr>
        <w:t xml:space="preserve"> </w:t>
      </w:r>
      <w:r>
        <w:rPr>
          <w:rFonts w:ascii="Baskerville Old Face" w:hAnsi="Baskerville Old Face"/>
          <w:b w:val="false"/>
          <w:i w:val="false"/>
          <w:color w:val="000000"/>
          <w:sz w:val="24"/>
          <w:szCs w:val="24"/>
        </w:rPr>
        <w:t>INTRODUCTION ………………………………………………………………………………………………………….8</w:t>
      </w:r>
    </w:p>
    <w:p>
      <w:pPr>
        <w:pStyle w:val="Normal"/>
        <w:spacing w:lineRule="auto" w:line="480"/>
        <w:rPr>
          <w:rFonts w:ascii="Baskerville Old Face" w:hAnsi="Baskerville Old Face"/>
          <w:sz w:val="24"/>
          <w:szCs w:val="24"/>
        </w:rPr>
      </w:pPr>
      <w:r>
        <w:rPr>
          <w:rFonts w:ascii="Baskerville Old Face" w:hAnsi="Baskerville Old Face"/>
          <w:b w:val="false"/>
          <w:i w:val="false"/>
          <w:color w:val="000000"/>
          <w:sz w:val="24"/>
          <w:szCs w:val="24"/>
        </w:rPr>
        <w:t>A.</w:t>
        <w:tab/>
        <w:t>The Four Criteria for  Grant of a Preliminary Injunction… ....... …………………………………..8</w:t>
      </w:r>
    </w:p>
    <w:p>
      <w:pPr>
        <w:pStyle w:val="Normal"/>
        <w:rPr>
          <w:rFonts w:ascii="Baskerville Old Face" w:hAnsi="Baskerville Old Face"/>
          <w:sz w:val="24"/>
          <w:szCs w:val="24"/>
        </w:rPr>
      </w:pPr>
      <w:r>
        <w:rPr>
          <w:rFonts w:ascii="Baskerville Old Face" w:hAnsi="Baskerville Old Face"/>
          <w:b w:val="false"/>
          <w:i w:val="false"/>
          <w:color w:val="000000"/>
          <w:sz w:val="24"/>
          <w:szCs w:val="24"/>
        </w:rPr>
        <w:t>B.</w:t>
        <w:tab/>
        <w:t xml:space="preserve">Conflicts in the Rule for Deciding the Balance of Harms and the Public Interest …………..9 </w:t>
      </w:r>
    </w:p>
    <w:p>
      <w:pPr>
        <w:pStyle w:val="Normal"/>
        <w:rPr>
          <w:b w:val="false"/>
          <w:b w:val="false"/>
          <w:i w:val="false"/>
          <w:i w:val="false"/>
          <w:color w:val="000000"/>
        </w:rPr>
      </w:pPr>
      <w:r>
        <w:rPr>
          <w:b w:val="false"/>
          <w:i w:val="false"/>
          <w:color w:val="000000"/>
        </w:rPr>
      </w:r>
    </w:p>
    <w:p>
      <w:pPr>
        <w:pStyle w:val="Normal"/>
        <w:rPr>
          <w:rFonts w:ascii="Baskerville Old Face" w:hAnsi="Baskerville Old Face"/>
          <w:sz w:val="24"/>
          <w:szCs w:val="24"/>
        </w:rPr>
      </w:pPr>
      <w:r>
        <w:rPr>
          <w:rFonts w:ascii="Baskerville Old Face" w:hAnsi="Baskerville Old Face"/>
          <w:b w:val="false"/>
          <w:i w:val="false"/>
          <w:color w:val="000000"/>
          <w:sz w:val="24"/>
          <w:szCs w:val="24"/>
        </w:rPr>
        <w:t xml:space="preserve"> </w:t>
      </w:r>
    </w:p>
    <w:p>
      <w:pPr>
        <w:pStyle w:val="Normal"/>
        <w:rPr>
          <w:rFonts w:ascii="Baskerville Old Face" w:hAnsi="Baskerville Old Face"/>
          <w:sz w:val="24"/>
          <w:szCs w:val="24"/>
        </w:rPr>
      </w:pPr>
      <w:r>
        <w:rPr>
          <w:rFonts w:ascii="Baskerville Old Face" w:hAnsi="Baskerville Old Face"/>
          <w:sz w:val="24"/>
          <w:szCs w:val="24"/>
        </w:rPr>
      </w:r>
    </w:p>
    <w:p>
      <w:pPr>
        <w:pStyle w:val="Normal"/>
        <w:rPr>
          <w:rFonts w:ascii="Baskerville Old Face" w:hAnsi="Baskerville Old Face"/>
          <w:sz w:val="24"/>
          <w:szCs w:val="24"/>
        </w:rPr>
      </w:pPr>
      <w:r>
        <w:rPr>
          <w:rFonts w:ascii="Baskerville Old Face" w:hAnsi="Baskerville Old Face"/>
          <w:b w:val="false"/>
          <w:i w:val="false"/>
          <w:color w:val="000000"/>
          <w:sz w:val="24"/>
          <w:szCs w:val="24"/>
        </w:rPr>
        <w:t>THE ARGUMENT..........................................................................………………... ........................11</w:t>
      </w:r>
    </w:p>
    <w:p>
      <w:pPr>
        <w:pStyle w:val="Normal"/>
        <w:rPr>
          <w:rFonts w:ascii="Baskerville Old Face" w:hAnsi="Baskerville Old Face"/>
          <w:sz w:val="24"/>
          <w:szCs w:val="24"/>
        </w:rPr>
      </w:pPr>
      <w:r>
        <w:rPr>
          <w:rFonts w:ascii="Baskerville Old Face" w:hAnsi="Baskerville Old Face"/>
          <w:sz w:val="24"/>
          <w:szCs w:val="24"/>
        </w:rPr>
      </w:r>
    </w:p>
    <w:p>
      <w:pPr>
        <w:pStyle w:val="Normal"/>
        <w:rPr>
          <w:rFonts w:ascii="Baskerville Old Face" w:hAnsi="Baskerville Old Face"/>
          <w:sz w:val="24"/>
          <w:szCs w:val="24"/>
        </w:rPr>
      </w:pPr>
      <w:r>
        <w:rPr>
          <w:rFonts w:ascii="Baskerville Old Face" w:hAnsi="Baskerville Old Face"/>
          <w:b w:val="false"/>
          <w:i w:val="false"/>
          <w:color w:val="000000"/>
          <w:sz w:val="24"/>
          <w:szCs w:val="24"/>
        </w:rPr>
        <w:t xml:space="preserve">I. </w:t>
        <w:tab/>
        <w:t>The Opinion Below Contains Insufficient Reasoning to Show that the Balance of</w:t>
      </w:r>
    </w:p>
    <w:p>
      <w:pPr>
        <w:pStyle w:val="Normal"/>
        <w:rPr>
          <w:rFonts w:ascii="Baskerville Old Face" w:hAnsi="Baskerville Old Face"/>
          <w:sz w:val="24"/>
          <w:szCs w:val="24"/>
        </w:rPr>
      </w:pPr>
      <w:r>
        <w:rPr>
          <w:rFonts w:ascii="Baskerville Old Face" w:hAnsi="Baskerville Old Face"/>
          <w:b w:val="false"/>
          <w:i w:val="false"/>
          <w:color w:val="000000"/>
          <w:sz w:val="24"/>
          <w:szCs w:val="24"/>
        </w:rPr>
        <w:tab/>
        <w:t xml:space="preserve">Harms </w:t>
        <w:tab/>
        <w:t>Weighs in Favor of Granting a Preliminary Injunction…………………………………...11</w:t>
      </w:r>
    </w:p>
    <w:p>
      <w:pPr>
        <w:pStyle w:val="Normal"/>
        <w:rPr>
          <w:rFonts w:ascii="Baskerville Old Face" w:hAnsi="Baskerville Old Face"/>
          <w:sz w:val="24"/>
          <w:szCs w:val="24"/>
        </w:rPr>
      </w:pPr>
      <w:r>
        <w:rPr>
          <w:rFonts w:ascii="Baskerville Old Face" w:hAnsi="Baskerville Old Face"/>
          <w:sz w:val="24"/>
          <w:szCs w:val="24"/>
        </w:rPr>
      </w:r>
    </w:p>
    <w:p>
      <w:pPr>
        <w:pStyle w:val="Normal"/>
        <w:rPr>
          <w:rFonts w:ascii="Baskerville Old Face" w:hAnsi="Baskerville Old Face"/>
          <w:sz w:val="24"/>
          <w:szCs w:val="24"/>
        </w:rPr>
      </w:pPr>
      <w:r>
        <w:rPr>
          <w:rFonts w:ascii="Baskerville Old Face" w:hAnsi="Baskerville Old Face"/>
          <w:b w:val="false"/>
          <w:i w:val="false"/>
          <w:color w:val="000000"/>
          <w:sz w:val="24"/>
          <w:szCs w:val="24"/>
        </w:rPr>
        <w:t>II.</w:t>
        <w:tab/>
        <w:t xml:space="preserve">The Opinion Below Contains Insufficient Reasoning to Show that the Public Interest </w:t>
        <w:tab/>
        <w:t>Will Be Disserved if the Preliminary Injunction Is Not Granted………………………………..16</w:t>
      </w:r>
    </w:p>
    <w:p>
      <w:pPr>
        <w:pStyle w:val="Normal"/>
        <w:rPr>
          <w:rFonts w:ascii="Baskerville Old Face" w:hAnsi="Baskerville Old Face"/>
          <w:sz w:val="24"/>
          <w:szCs w:val="24"/>
        </w:rPr>
      </w:pPr>
      <w:r>
        <w:rPr>
          <w:rFonts w:ascii="Baskerville Old Face" w:hAnsi="Baskerville Old Face"/>
          <w:sz w:val="24"/>
          <w:szCs w:val="24"/>
        </w:rPr>
      </w:r>
    </w:p>
    <w:p>
      <w:pPr>
        <w:pStyle w:val="Normal"/>
        <w:rPr>
          <w:rFonts w:ascii="Baskerville Old Face" w:hAnsi="Baskerville Old Face"/>
          <w:sz w:val="24"/>
          <w:szCs w:val="24"/>
        </w:rPr>
      </w:pPr>
      <w:r>
        <w:rPr>
          <w:rFonts w:ascii="Baskerville Old Face" w:hAnsi="Baskerville Old Face"/>
          <w:b w:val="false"/>
          <w:i w:val="false"/>
          <w:color w:val="000000"/>
          <w:sz w:val="24"/>
          <w:szCs w:val="24"/>
        </w:rPr>
        <w:t>III.</w:t>
        <w:tab/>
        <w:t xml:space="preserve">The Plaintiff Has the Burden of Showing that Extraordinary Relief Should Be Granted, </w:t>
        <w:tab/>
        <w:t>So the Preliminary Injunction Should Be Denied…………………………………………………...19</w:t>
      </w:r>
    </w:p>
    <w:p>
      <w:pPr>
        <w:pStyle w:val="Normal"/>
        <w:rPr>
          <w:b w:val="false"/>
          <w:b w:val="false"/>
          <w:i w:val="false"/>
          <w:i w:val="false"/>
          <w:color w:val="000000"/>
        </w:rPr>
      </w:pPr>
      <w:r>
        <w:rPr>
          <w:b w:val="false"/>
          <w:i w:val="false"/>
          <w:color w:val="000000"/>
        </w:rPr>
      </w:r>
    </w:p>
    <w:p>
      <w:pPr>
        <w:pStyle w:val="Normal"/>
        <w:spacing w:lineRule="auto" w:line="480"/>
        <w:rPr>
          <w:rFonts w:ascii="Baskerville Old Face" w:hAnsi="Baskerville Old Face"/>
          <w:sz w:val="24"/>
          <w:szCs w:val="24"/>
        </w:rPr>
      </w:pPr>
      <w:r>
        <w:rPr>
          <w:rFonts w:ascii="Baskerville Old Face" w:hAnsi="Baskerville Old Face"/>
          <w:b w:val="false"/>
          <w:i w:val="false"/>
          <w:color w:val="000000"/>
          <w:sz w:val="24"/>
          <w:szCs w:val="24"/>
        </w:rPr>
        <w:t>CONCLUSION.................................................................................................................…….....22</w:t>
      </w:r>
    </w:p>
    <w:p>
      <w:pPr>
        <w:pStyle w:val="Normal"/>
        <w:spacing w:lineRule="auto" w:line="480"/>
        <w:rPr>
          <w:rFonts w:ascii="Baskerville Old Face" w:hAnsi="Baskerville Old Face"/>
          <w:sz w:val="24"/>
          <w:szCs w:val="24"/>
        </w:rPr>
      </w:pPr>
      <w:r>
        <w:rPr>
          <w:rFonts w:ascii="Baskerville Old Face" w:hAnsi="Baskerville Old Face"/>
          <w:color w:val="000000"/>
          <w:sz w:val="24"/>
          <w:szCs w:val="24"/>
        </w:rPr>
        <w:t xml:space="preserve"> </w:t>
      </w:r>
    </w:p>
    <w:p>
      <w:pPr>
        <w:pStyle w:val="Normal"/>
        <w:spacing w:lineRule="auto" w:line="480"/>
        <w:rPr>
          <w:rFonts w:ascii="Baskerville Old Face" w:hAnsi="Baskerville Old Face"/>
          <w:sz w:val="24"/>
          <w:szCs w:val="24"/>
        </w:rPr>
      </w:pPr>
      <w:r>
        <w:rPr>
          <w:rFonts w:ascii="Baskerville Old Face" w:hAnsi="Baskerville Old Face"/>
          <w:color w:val="000000"/>
          <w:sz w:val="24"/>
          <w:szCs w:val="24"/>
        </w:rPr>
        <w:t>Certificate of Word Count........................................................................................………………..23</w:t>
      </w:r>
    </w:p>
    <w:p>
      <w:pPr>
        <w:pStyle w:val="Normal"/>
        <w:spacing w:lineRule="auto" w:line="480"/>
        <w:rPr>
          <w:rFonts w:ascii="Baskerville Old Face" w:hAnsi="Baskerville Old Face"/>
          <w:sz w:val="24"/>
          <w:szCs w:val="24"/>
        </w:rPr>
      </w:pPr>
      <w:r>
        <w:rPr>
          <w:rFonts w:ascii="Baskerville Old Face" w:hAnsi="Baskerville Old Face"/>
          <w:color w:val="000000"/>
          <w:sz w:val="24"/>
          <w:szCs w:val="24"/>
        </w:rPr>
        <w:t>Certificate of Filing and Service.................................................................................................... 24</w:t>
      </w:r>
    </w:p>
    <w:p>
      <w:pPr>
        <w:pStyle w:val="Normal"/>
        <w:spacing w:lineRule="auto" w:line="480"/>
        <w:rPr>
          <w:rFonts w:ascii="Baskerville Old Face" w:hAnsi="Baskerville Old Face"/>
          <w:b/>
          <w:b/>
          <w:color w:val="000000"/>
          <w:sz w:val="24"/>
          <w:szCs w:val="24"/>
        </w:rPr>
      </w:pPr>
      <w:r>
        <w:rPr>
          <w:rFonts w:ascii="Baskerville Old Face" w:hAnsi="Baskerville Old Face"/>
          <w:b/>
          <w:color w:val="000000"/>
          <w:sz w:val="24"/>
          <w:szCs w:val="24"/>
        </w:rPr>
      </w:r>
      <w:r>
        <w:br w:type="page"/>
      </w:r>
    </w:p>
    <w:p>
      <w:pPr>
        <w:pStyle w:val="Normal"/>
        <w:spacing w:lineRule="auto" w:line="480"/>
        <w:rPr>
          <w:rFonts w:ascii="Baskerville Old Face" w:hAnsi="Baskerville Old Face"/>
          <w:b/>
          <w:b/>
          <w:color w:val="000000"/>
          <w:sz w:val="24"/>
          <w:szCs w:val="24"/>
        </w:rPr>
      </w:pPr>
      <w:r>
        <w:rPr>
          <w:rFonts w:ascii="Baskerville Old Face" w:hAnsi="Baskerville Old Face"/>
          <w:b/>
          <w:color w:val="000000"/>
          <w:sz w:val="24"/>
          <w:szCs w:val="24"/>
        </w:rPr>
      </w:r>
    </w:p>
    <w:p>
      <w:pPr>
        <w:pStyle w:val="Normal"/>
        <w:spacing w:lineRule="auto" w:line="480"/>
        <w:jc w:val="center"/>
        <w:rPr/>
      </w:pPr>
      <w:r>
        <w:rPr>
          <w:rFonts w:ascii="Baskerville Old Face" w:hAnsi="Baskerville Old Face"/>
          <w:b/>
          <w:color w:val="000000"/>
          <w:sz w:val="24"/>
          <w:szCs w:val="24"/>
        </w:rPr>
        <w:t xml:space="preserve"> </w:t>
      </w:r>
      <w:r>
        <w:rPr>
          <w:rFonts w:ascii="Baskerville Old Face" w:hAnsi="Baskerville Old Face"/>
          <w:b/>
          <w:color w:val="000000"/>
          <w:sz w:val="24"/>
          <w:szCs w:val="24"/>
        </w:rPr>
        <w:t>TABLE OF AUTHORITIES</w:t>
      </w:r>
    </w:p>
    <w:p>
      <w:pPr>
        <w:pStyle w:val="Normal"/>
        <w:spacing w:lineRule="auto" w:line="480"/>
        <w:rPr>
          <w:rFonts w:ascii="Baskerville Old Face" w:hAnsi="Baskerville Old Face"/>
          <w:sz w:val="24"/>
          <w:szCs w:val="24"/>
        </w:rPr>
      </w:pPr>
      <w:r>
        <w:rPr>
          <w:rFonts w:ascii="Baskerville Old Face" w:hAnsi="Baskerville Old Face"/>
          <w:b/>
          <w:color w:val="000000"/>
          <w:sz w:val="24"/>
          <w:szCs w:val="24"/>
        </w:rPr>
        <w:t xml:space="preserve"> </w:t>
      </w:r>
    </w:p>
    <w:p>
      <w:pPr>
        <w:pStyle w:val="Normal"/>
        <w:spacing w:lineRule="auto" w:line="480"/>
        <w:rPr>
          <w:rFonts w:ascii="Baskerville Old Face" w:hAnsi="Baskerville Old Face"/>
          <w:sz w:val="24"/>
          <w:szCs w:val="24"/>
        </w:rPr>
      </w:pPr>
      <w:r>
        <w:rPr>
          <w:rFonts w:ascii="Baskerville Old Face" w:hAnsi="Baskerville Old Face"/>
          <w:b/>
          <w:color w:val="000000"/>
          <w:sz w:val="24"/>
          <w:szCs w:val="24"/>
        </w:rPr>
        <w:t>Federal Cases</w:t>
      </w:r>
    </w:p>
    <w:p>
      <w:pPr>
        <w:pStyle w:val="Normal"/>
        <w:spacing w:lineRule="auto" w:line="480"/>
        <w:rPr>
          <w:rFonts w:ascii="Baskerville Old Face" w:hAnsi="Baskerville Old Face"/>
          <w:sz w:val="24"/>
          <w:szCs w:val="24"/>
        </w:rPr>
      </w:pPr>
      <w:r>
        <w:rPr>
          <w:rFonts w:ascii="Arial;sans-serif" w:hAnsi="Arial;sans-serif"/>
          <w:b w:val="false"/>
          <w:i/>
          <w:caps w:val="false"/>
          <w:smallCaps w:val="false"/>
          <w:color w:val="1A0DAB"/>
          <w:spacing w:val="0"/>
          <w:sz w:val="24"/>
          <w:szCs w:val="24"/>
          <w:u w:val="single"/>
        </w:rPr>
        <w:t xml:space="preserve"> </w:t>
      </w:r>
      <w:hyperlink r:id="rId3">
        <w:r>
          <w:rPr>
            <w:rStyle w:val="InternetLink"/>
            <w:rFonts w:ascii="Arial;sans-serif" w:hAnsi="Arial;sans-serif"/>
            <w:b w:val="false"/>
            <w:i/>
            <w:caps w:val="false"/>
            <w:smallCaps w:val="false"/>
            <w:color w:val="1A0DAB"/>
            <w:spacing w:val="0"/>
            <w:sz w:val="24"/>
            <w:szCs w:val="24"/>
            <w:u w:val="single"/>
          </w:rPr>
          <w:t xml:space="preserve">In re Hill, </w:t>
        </w:r>
        <w:r>
          <w:rPr>
            <w:rStyle w:val="InternetLink"/>
            <w:rFonts w:ascii="Arial;sans-serif" w:hAnsi="Arial;sans-serif"/>
            <w:b w:val="false"/>
            <w:i w:val="false"/>
            <w:caps w:val="false"/>
            <w:smallCaps w:val="false"/>
            <w:color w:val="1A0DAB"/>
            <w:spacing w:val="0"/>
            <w:sz w:val="24"/>
            <w:szCs w:val="24"/>
            <w:u w:val="single"/>
          </w:rPr>
          <w:t>775 F.2d 1037 (9th Cir.1985)</w:t>
        </w:r>
      </w:hyperlink>
      <w:r>
        <w:rPr>
          <w:rFonts w:ascii="Baskerville Old Face" w:hAnsi="Baskerville Old Face"/>
          <w:b w:val="false"/>
          <w:i w:val="false"/>
          <w:caps w:val="false"/>
          <w:smallCaps w:val="false"/>
          <w:color w:val="000000"/>
          <w:spacing w:val="0"/>
          <w:sz w:val="24"/>
          <w:szCs w:val="24"/>
        </w:rPr>
        <w:t xml:space="preserve"> ……………...……………………………...</w:t>
      </w:r>
      <w:r>
        <w:rPr>
          <w:rFonts w:ascii="Baskerville Old Face" w:hAnsi="Baskerville Old Face"/>
          <w:color w:val="000000"/>
          <w:sz w:val="24"/>
          <w:szCs w:val="24"/>
        </w:rPr>
        <w:t>........................</w:t>
      </w:r>
      <w:r>
        <w:rPr>
          <w:rFonts w:ascii="Baskerville Old Face" w:hAnsi="Baskerville Old Face"/>
          <w:color w:val="000000"/>
          <w:sz w:val="24"/>
          <w:szCs w:val="24"/>
        </w:rPr>
        <w:t>20</w:t>
      </w:r>
    </w:p>
    <w:p>
      <w:pPr>
        <w:pStyle w:val="TextBody"/>
        <w:widowControl/>
        <w:spacing w:lineRule="auto" w:line="480" w:before="0" w:after="0"/>
        <w:ind w:right="0" w:hanging="0"/>
        <w:rPr/>
      </w:pPr>
      <w:hyperlink r:id="rId4">
        <w:r>
          <w:rPr>
            <w:rStyle w:val="InternetLink"/>
            <w:rFonts w:ascii="Baskerville Old Face" w:hAnsi="Baskerville Old Face"/>
            <w:b w:val="false"/>
            <w:i/>
            <w:iCs/>
            <w:caps w:val="false"/>
            <w:smallCaps w:val="false"/>
            <w:color w:val="000000"/>
            <w:spacing w:val="0"/>
            <w:sz w:val="24"/>
            <w:szCs w:val="24"/>
          </w:rPr>
          <w:t>Premium Service Corp. v. Sperry &amp; Hutchinson Co.</w:t>
        </w:r>
        <w:r>
          <w:rPr>
            <w:rStyle w:val="InternetLink"/>
            <w:rFonts w:ascii="Baskerville Old Face" w:hAnsi="Baskerville Old Face"/>
            <w:b w:val="false"/>
            <w:i w:val="false"/>
            <w:caps w:val="false"/>
            <w:smallCaps w:val="false"/>
            <w:color w:val="000000"/>
            <w:spacing w:val="0"/>
            <w:sz w:val="24"/>
            <w:szCs w:val="24"/>
          </w:rPr>
          <w:t>,</w:t>
        </w:r>
      </w:hyperlink>
      <w:r>
        <w:rPr>
          <w:rFonts w:ascii="Baskerville Old Face" w:hAnsi="Baskerville Old Face"/>
          <w:b w:val="false"/>
          <w:i w:val="false"/>
          <w:caps w:val="false"/>
          <w:smallCaps w:val="false"/>
          <w:color w:val="000000"/>
          <w:spacing w:val="0"/>
          <w:sz w:val="24"/>
          <w:szCs w:val="24"/>
        </w:rPr>
        <w:t xml:space="preserve"> 511 F.2d 225,  (9th Cir. 1975). …………..20  </w:t>
      </w:r>
    </w:p>
    <w:p>
      <w:pPr>
        <w:pStyle w:val="Normal"/>
        <w:rPr>
          <w:rFonts w:ascii="Baskerville Old Face" w:hAnsi="Baskerville Old Face"/>
          <w:sz w:val="24"/>
          <w:szCs w:val="24"/>
        </w:rPr>
      </w:pPr>
      <w:r>
        <w:rPr>
          <w:rFonts w:ascii="Baskerville Old Face" w:hAnsi="Baskerville Old Face"/>
          <w:b w:val="false"/>
          <w:i/>
          <w:iCs/>
          <w:color w:val="000000"/>
          <w:sz w:val="24"/>
          <w:szCs w:val="24"/>
        </w:rPr>
        <w:t>Winter v. Nat. Res. Def. Council</w:t>
      </w:r>
      <w:r>
        <w:rPr>
          <w:rFonts w:ascii="Baskerville Old Face" w:hAnsi="Baskerville Old Face"/>
          <w:b w:val="false"/>
          <w:i w:val="false"/>
          <w:color w:val="000000"/>
          <w:sz w:val="24"/>
          <w:szCs w:val="24"/>
        </w:rPr>
        <w:t>, 555 U.S. 7 (2008)…………………………………………………………...</w:t>
      </w:r>
      <w:r>
        <w:rPr>
          <w:rFonts w:ascii="Baskerville Old Face" w:hAnsi="Baskerville Old Face"/>
          <w:b w:val="false"/>
          <w:i w:val="false"/>
          <w:color w:val="000000"/>
          <w:sz w:val="24"/>
          <w:szCs w:val="24"/>
        </w:rPr>
        <w:t>9</w:t>
      </w:r>
    </w:p>
    <w:p>
      <w:pPr>
        <w:pStyle w:val="Normal"/>
        <w:rPr>
          <w:rFonts w:ascii="Baskerville Old Face" w:hAnsi="Baskerville Old Face"/>
          <w:sz w:val="24"/>
          <w:szCs w:val="24"/>
        </w:rPr>
      </w:pPr>
      <w:r>
        <w:rPr/>
      </w:r>
    </w:p>
    <w:p>
      <w:pPr>
        <w:pStyle w:val="Normal"/>
        <w:rPr>
          <w:rFonts w:ascii="Baskerville Old Face" w:hAnsi="Baskerville Old Face"/>
          <w:sz w:val="24"/>
          <w:szCs w:val="24"/>
        </w:rPr>
      </w:pPr>
      <w:r>
        <w:rPr>
          <w:rFonts w:ascii="Baskerville Old Face" w:hAnsi="Baskerville Old Face"/>
          <w:b w:val="false"/>
          <w:i/>
          <w:iCs/>
          <w:color w:val="000000"/>
          <w:sz w:val="24"/>
          <w:szCs w:val="24"/>
        </w:rPr>
        <w:t>Roland Mach. Co. v. Dresser Indus., Inc.,</w:t>
      </w:r>
      <w:r>
        <w:rPr>
          <w:rFonts w:ascii="Baskerville Old Face" w:hAnsi="Baskerville Old Face"/>
          <w:b w:val="false"/>
          <w:i w:val="false"/>
          <w:color w:val="000000"/>
          <w:sz w:val="24"/>
          <w:szCs w:val="24"/>
        </w:rPr>
        <w:t xml:space="preserve"> 749 F.2d 380 (7th Cir. 1984, Posner, J.)……………...</w:t>
      </w:r>
      <w:r>
        <w:rPr>
          <w:rFonts w:ascii="Baskerville Old Face" w:hAnsi="Baskerville Old Face"/>
          <w:color w:val="000000"/>
          <w:sz w:val="24"/>
          <w:szCs w:val="24"/>
        </w:rPr>
        <w:t>10</w:t>
      </w:r>
    </w:p>
    <w:p>
      <w:pPr>
        <w:pStyle w:val="Normal"/>
        <w:spacing w:lineRule="auto" w:line="480"/>
        <w:rPr>
          <w:color w:val="000000"/>
        </w:rPr>
      </w:pPr>
      <w:r>
        <w:rPr>
          <w:color w:val="000000"/>
        </w:rPr>
      </w:r>
    </w:p>
    <w:p>
      <w:pPr>
        <w:pStyle w:val="Normal"/>
        <w:spacing w:lineRule="auto" w:line="480"/>
        <w:rPr>
          <w:rFonts w:ascii="Baskerville Old Face" w:hAnsi="Baskerville Old Face"/>
          <w:sz w:val="24"/>
          <w:szCs w:val="24"/>
        </w:rPr>
      </w:pPr>
      <w:r>
        <w:rPr>
          <w:rFonts w:ascii="Baskerville Old Face" w:hAnsi="Baskerville Old Face"/>
          <w:b/>
          <w:color w:val="000000"/>
          <w:sz w:val="24"/>
          <w:szCs w:val="24"/>
        </w:rPr>
        <w:t>State Cases</w:t>
      </w:r>
    </w:p>
    <w:p>
      <w:pPr>
        <w:pStyle w:val="Normal"/>
        <w:spacing w:lineRule="auto" w:line="480"/>
        <w:rPr>
          <w:rFonts w:ascii="Baskerville Old Face" w:hAnsi="Baskerville Old Face"/>
          <w:sz w:val="24"/>
          <w:szCs w:val="24"/>
        </w:rPr>
      </w:pPr>
      <w:r>
        <w:rPr>
          <w:rFonts w:ascii="Baskerville Old Face" w:hAnsi="Baskerville Old Face"/>
          <w:i/>
          <w:iCs/>
          <w:color w:val="000000"/>
          <w:kern w:val="0"/>
          <w:sz w:val="24"/>
          <w:szCs w:val="24"/>
          <w:lang w:val="en-US" w:eastAsia="en-US" w:bidi="ar-SA"/>
        </w:rPr>
        <w:t xml:space="preserve">Members of the Medical Licensing Board of Indiana </w:t>
      </w:r>
      <w:r>
        <w:rPr>
          <w:rFonts w:ascii="Baskerville Old Face" w:hAnsi="Baskerville Old Face"/>
          <w:i/>
          <w:iCs/>
          <w:color w:val="000000"/>
          <w:kern w:val="0"/>
          <w:sz w:val="24"/>
          <w:szCs w:val="24"/>
          <w:lang w:val="en-US" w:eastAsia="en-US" w:bidi="ar-SA"/>
        </w:rPr>
        <w:t xml:space="preserve"> </w:t>
      </w:r>
      <w:r>
        <w:rPr>
          <w:rFonts w:ascii="Baskerville Old Face" w:hAnsi="Baskerville Old Face"/>
          <w:i/>
          <w:iCs/>
          <w:color w:val="000000"/>
          <w:kern w:val="0"/>
          <w:sz w:val="24"/>
          <w:szCs w:val="24"/>
          <w:lang w:val="en-US" w:eastAsia="en-US" w:bidi="ar-SA"/>
        </w:rPr>
        <w:t>v. Planned Parenthood</w:t>
      </w:r>
      <w:r>
        <w:rPr>
          <w:rFonts w:ascii="Baskerville Old Face" w:hAnsi="Baskerville Old Face"/>
          <w:color w:val="000000"/>
          <w:kern w:val="0"/>
          <w:sz w:val="24"/>
          <w:szCs w:val="24"/>
          <w:lang w:val="en-US" w:eastAsia="en-US" w:bidi="ar-SA"/>
        </w:rPr>
        <w:t xml:space="preserve"> S</w:t>
      </w:r>
      <w:r>
        <w:rPr>
          <w:rFonts w:ascii="Baskerville Old Face" w:hAnsi="Baskerville Old Face"/>
          <w:color w:val="000000"/>
          <w:sz w:val="24"/>
          <w:szCs w:val="24"/>
        </w:rPr>
        <w:t>eptember 22, 2022</w:t>
      </w:r>
      <w:r>
        <w:rPr>
          <w:rFonts w:ascii="Baskerville Old Face" w:hAnsi="Baskerville Old Face"/>
          <w:i/>
          <w:iCs/>
          <w:color w:val="000000"/>
          <w:sz w:val="24"/>
          <w:szCs w:val="24"/>
        </w:rPr>
        <w:t xml:space="preserve"> Order Granting Plaintiffs’ Motion for a Preliminary Injunction </w:t>
      </w:r>
      <w:r>
        <w:rPr>
          <w:rFonts w:ascii="Baskerville Old Face" w:hAnsi="Baskerville Old Face"/>
          <w:color w:val="000000"/>
          <w:sz w:val="24"/>
          <w:szCs w:val="24"/>
        </w:rPr>
        <w:t xml:space="preserve">(Cause No. 53C06-2208-PL- 001756):...........................…...................……………………………………………………………………..8, </w:t>
      </w:r>
      <w:r>
        <w:rPr>
          <w:rFonts w:ascii="Baskerville Old Face" w:hAnsi="Baskerville Old Face"/>
          <w:color w:val="000000"/>
          <w:sz w:val="24"/>
          <w:szCs w:val="24"/>
        </w:rPr>
        <w:t>11,16</w:t>
      </w:r>
    </w:p>
    <w:p>
      <w:pPr>
        <w:pStyle w:val="Normal"/>
        <w:spacing w:lineRule="auto" w:line="480"/>
        <w:rPr>
          <w:rFonts w:ascii="Baskerville Old Face" w:hAnsi="Baskerville Old Face"/>
          <w:sz w:val="24"/>
          <w:szCs w:val="24"/>
        </w:rPr>
      </w:pPr>
      <w:r>
        <w:rPr>
          <w:rFonts w:ascii="Baskerville Old Face" w:hAnsi="Baskerville Old Face"/>
          <w:b/>
          <w:i/>
          <w:color w:val="000000"/>
          <w:sz w:val="24"/>
          <w:szCs w:val="24"/>
        </w:rPr>
        <w:t>S</w:t>
      </w:r>
      <w:r>
        <w:rPr>
          <w:rFonts w:ascii="Baskerville Old Face" w:hAnsi="Baskerville Old Face"/>
          <w:b w:val="false"/>
          <w:bCs w:val="false"/>
          <w:i/>
          <w:color w:val="000000"/>
          <w:sz w:val="24"/>
          <w:szCs w:val="24"/>
        </w:rPr>
        <w:t>tate v. Econ. Freedom Fund</w:t>
      </w:r>
      <w:r>
        <w:rPr>
          <w:rFonts w:ascii="Baskerville Old Face" w:hAnsi="Baskerville Old Face"/>
          <w:b w:val="false"/>
          <w:bCs w:val="false"/>
          <w:color w:val="000000"/>
          <w:sz w:val="24"/>
          <w:szCs w:val="24"/>
        </w:rPr>
        <w:t xml:space="preserve">, 959 N.E.2d 794  (Ind. 2011)…………………………………………..  </w:t>
      </w:r>
      <w:r>
        <w:rPr>
          <w:rFonts w:ascii="Baskerville Old Face" w:hAnsi="Baskerville Old Face"/>
          <w:b w:val="false"/>
          <w:bCs w:val="false"/>
          <w:color w:val="000000"/>
          <w:sz w:val="24"/>
          <w:szCs w:val="24"/>
        </w:rPr>
        <w:t>19</w:t>
      </w:r>
    </w:p>
    <w:p>
      <w:pPr>
        <w:pStyle w:val="Normal"/>
        <w:spacing w:lineRule="auto" w:line="480"/>
        <w:rPr/>
      </w:pPr>
      <w:hyperlink r:id="rId5">
        <w:r>
          <w:rPr>
            <w:rStyle w:val="InternetLink"/>
            <w:rFonts w:ascii="Baskerville Old Face" w:hAnsi="Baskerville Old Face"/>
            <w:b w:val="false"/>
            <w:bCs w:val="false"/>
            <w:i/>
            <w:iCs/>
            <w:caps w:val="false"/>
            <w:smallCaps w:val="false"/>
            <w:color w:val="222222"/>
            <w:spacing w:val="0"/>
            <w:sz w:val="24"/>
            <w:szCs w:val="24"/>
            <w:u w:val="none"/>
          </w:rPr>
          <w:t>Heraeus Medical v. Zimmer</w:t>
        </w:r>
      </w:hyperlink>
      <w:r>
        <w:rPr>
          <w:rStyle w:val="InternetLink"/>
          <w:rFonts w:ascii="Baskerville Old Face" w:hAnsi="Baskerville Old Face"/>
          <w:b w:val="false"/>
          <w:bCs w:val="false"/>
          <w:i/>
          <w:iCs/>
          <w:caps w:val="false"/>
          <w:smallCaps w:val="false"/>
          <w:color w:val="222222"/>
          <w:spacing w:val="0"/>
          <w:sz w:val="24"/>
          <w:szCs w:val="24"/>
          <w:u w:val="none"/>
        </w:rPr>
        <w:t xml:space="preserve">, </w:t>
      </w:r>
      <w:r>
        <w:rPr>
          <w:rStyle w:val="InternetLink"/>
          <w:rFonts w:ascii="Baskerville Old Face" w:hAnsi="Baskerville Old Face"/>
          <w:b w:val="false"/>
          <w:bCs w:val="false"/>
          <w:i w:val="false"/>
          <w:iCs w:val="false"/>
          <w:caps w:val="false"/>
          <w:smallCaps w:val="false"/>
          <w:color w:val="222222"/>
          <w:spacing w:val="0"/>
          <w:sz w:val="24"/>
          <w:szCs w:val="24"/>
          <w:u w:val="none"/>
        </w:rPr>
        <w:t>135 NE 3d 150 (Ind. Supreme Court 2019)……………………..…..20</w:t>
      </w:r>
    </w:p>
    <w:p>
      <w:pPr>
        <w:pStyle w:val="Normal"/>
        <w:spacing w:lineRule="auto" w:line="480"/>
        <w:rPr/>
      </w:pPr>
      <w:hyperlink r:id="rId6">
        <w:r>
          <w:rPr>
            <w:rStyle w:val="InternetLink"/>
            <w:rFonts w:ascii="Baskerville Old Face" w:hAnsi="Baskerville Old Face"/>
            <w:b w:val="false"/>
            <w:bCs w:val="false"/>
            <w:i/>
            <w:iCs w:val="false"/>
            <w:caps w:val="false"/>
            <w:smallCaps w:val="false"/>
            <w:spacing w:val="0"/>
            <w:sz w:val="24"/>
            <w:szCs w:val="24"/>
          </w:rPr>
          <w:t>Cent. Ind. Podiatry, P.C. v. Krueger</w:t>
        </w:r>
      </w:hyperlink>
      <w:r>
        <w:rPr>
          <w:rStyle w:val="InternetLink"/>
          <w:rFonts w:ascii="Baskerville Old Face" w:hAnsi="Baskerville Old Face"/>
          <w:b w:val="false"/>
          <w:bCs w:val="false"/>
          <w:i w:val="false"/>
          <w:iCs w:val="false"/>
          <w:caps w:val="false"/>
          <w:smallCaps w:val="false"/>
          <w:color w:val="000000"/>
          <w:spacing w:val="0"/>
          <w:sz w:val="24"/>
          <w:szCs w:val="24"/>
          <w:u w:val="none"/>
        </w:rPr>
        <w:t>, 882 N.E.2d 723, (Ind. 2008)…………………………..……</w:t>
      </w:r>
      <w:r>
        <w:rPr>
          <w:rStyle w:val="InternetLink"/>
          <w:rFonts w:ascii="Baskerville Old Face" w:hAnsi="Baskerville Old Face"/>
          <w:b w:val="false"/>
          <w:bCs w:val="false"/>
          <w:i w:val="false"/>
          <w:iCs w:val="false"/>
          <w:caps w:val="false"/>
          <w:smallCaps w:val="false"/>
          <w:color w:val="000000"/>
          <w:spacing w:val="0"/>
          <w:sz w:val="24"/>
          <w:szCs w:val="24"/>
          <w:u w:val="none"/>
        </w:rPr>
        <w:t xml:space="preserve">..9, </w:t>
      </w:r>
      <w:r>
        <w:rPr>
          <w:rStyle w:val="InternetLink"/>
          <w:rFonts w:ascii="Baskerville Old Face" w:hAnsi="Baskerville Old Face"/>
          <w:b w:val="false"/>
          <w:bCs w:val="false"/>
          <w:i w:val="false"/>
          <w:iCs w:val="false"/>
          <w:caps w:val="false"/>
          <w:smallCaps w:val="false"/>
          <w:color w:val="000000"/>
          <w:spacing w:val="0"/>
          <w:sz w:val="24"/>
          <w:szCs w:val="24"/>
          <w:u w:val="none"/>
        </w:rPr>
        <w:t>20</w:t>
      </w:r>
    </w:p>
    <w:p>
      <w:pPr>
        <w:pStyle w:val="Normal"/>
        <w:widowControl/>
        <w:suppressAutoHyphens w:val="true"/>
        <w:bidi w:val="0"/>
        <w:spacing w:lineRule="auto" w:line="480" w:before="0" w:after="0"/>
        <w:ind w:right="0" w:hanging="0"/>
        <w:jc w:val="both"/>
        <w:rPr>
          <w:rFonts w:ascii="Baskerville Old Face" w:hAnsi="Baskerville Old Face"/>
          <w:sz w:val="24"/>
          <w:szCs w:val="24"/>
        </w:rPr>
      </w:pPr>
      <w:r>
        <w:rPr>
          <w:rStyle w:val="InternetLink"/>
          <w:rFonts w:ascii="Baskerville Old Face" w:hAnsi="Baskerville Old Face"/>
          <w:b w:val="false"/>
          <w:bCs w:val="false"/>
          <w:i/>
          <w:iCs/>
          <w:caps w:val="false"/>
          <w:smallCaps w:val="false"/>
          <w:color w:val="222222"/>
          <w:spacing w:val="0"/>
          <w:sz w:val="24"/>
          <w:szCs w:val="24"/>
          <w:u w:val="none"/>
        </w:rPr>
        <w:t>Harrison v. Thomas</w:t>
      </w:r>
      <w:r>
        <w:rPr>
          <w:rStyle w:val="InternetLink"/>
          <w:rFonts w:ascii="Baskerville Old Face" w:hAnsi="Baskerville Old Face"/>
          <w:b w:val="false"/>
          <w:bCs w:val="false"/>
          <w:i w:val="false"/>
          <w:iCs w:val="false"/>
          <w:caps w:val="false"/>
          <w:smallCaps w:val="false"/>
          <w:color w:val="222222"/>
          <w:spacing w:val="0"/>
          <w:sz w:val="24"/>
          <w:szCs w:val="24"/>
          <w:u w:val="none"/>
        </w:rPr>
        <w:t>, 761 N.E.2d 816 (Ind. 2002)…………………...………………………... …………. 20</w:t>
      </w:r>
    </w:p>
    <w:p>
      <w:pPr>
        <w:pStyle w:val="Normal"/>
        <w:widowControl/>
        <w:suppressAutoHyphens w:val="true"/>
        <w:bidi w:val="0"/>
        <w:spacing w:lineRule="auto" w:line="480" w:before="0" w:after="0"/>
        <w:ind w:right="0" w:hanging="0"/>
        <w:jc w:val="both"/>
        <w:rPr>
          <w:rFonts w:ascii="Baskerville Old Face" w:hAnsi="Baskerville Old Face"/>
          <w:sz w:val="24"/>
          <w:szCs w:val="24"/>
        </w:rPr>
      </w:pPr>
      <w:r>
        <w:rPr>
          <w:rStyle w:val="InternetLink"/>
          <w:rFonts w:ascii="Baskerville Old Face" w:hAnsi="Baskerville Old Face"/>
          <w:b w:val="false"/>
          <w:bCs w:val="false"/>
          <w:i w:val="false"/>
          <w:iCs w:val="false"/>
          <w:caps w:val="false"/>
          <w:smallCaps w:val="false"/>
          <w:color w:val="222222"/>
          <w:spacing w:val="0"/>
          <w:sz w:val="24"/>
          <w:szCs w:val="24"/>
          <w:u w:val="none"/>
        </w:rPr>
        <w:t xml:space="preserve"> </w:t>
      </w:r>
    </w:p>
    <w:p>
      <w:pPr>
        <w:pStyle w:val="Normal"/>
        <w:spacing w:lineRule="auto" w:line="480"/>
        <w:rPr>
          <w:rFonts w:ascii="Baskerville Old Face" w:hAnsi="Baskerville Old Face"/>
          <w:sz w:val="24"/>
          <w:szCs w:val="24"/>
        </w:rPr>
      </w:pPr>
      <w:r>
        <w:rPr>
          <w:rFonts w:ascii="Baskerville Old Face" w:hAnsi="Baskerville Old Face"/>
          <w:b/>
          <w:color w:val="000000"/>
          <w:sz w:val="24"/>
          <w:szCs w:val="24"/>
        </w:rPr>
        <w:t xml:space="preserve"> </w:t>
      </w:r>
      <w:r>
        <w:rPr>
          <w:rFonts w:ascii="Baskerville Old Face" w:hAnsi="Baskerville Old Face"/>
          <w:b/>
          <w:color w:val="000000"/>
          <w:sz w:val="24"/>
          <w:szCs w:val="24"/>
        </w:rPr>
        <w:t>Other Authorities</w:t>
      </w:r>
    </w:p>
    <w:p>
      <w:pPr>
        <w:pStyle w:val="Normal"/>
        <w:spacing w:lineRule="auto" w:line="480"/>
        <w:rPr>
          <w:b w:val="false"/>
          <w:b w:val="false"/>
          <w:bCs w:val="false"/>
        </w:rPr>
      </w:pPr>
      <w:r>
        <w:rPr>
          <w:rFonts w:ascii="Baskerville Old Face" w:hAnsi="Baskerville Old Face"/>
          <w:b w:val="false"/>
          <w:bCs w:val="false"/>
          <w:color w:val="000000"/>
          <w:sz w:val="24"/>
          <w:szCs w:val="24"/>
        </w:rPr>
        <w:t xml:space="preserve"> </w:t>
      </w:r>
      <w:r>
        <w:rPr>
          <w:rFonts w:ascii="Baskerville Old Face" w:hAnsi="Baskerville Old Face"/>
          <w:b w:val="false"/>
          <w:bCs w:val="false"/>
          <w:color w:val="000000"/>
          <w:sz w:val="24"/>
          <w:szCs w:val="24"/>
        </w:rPr>
        <w:t xml:space="preserve">J. Selden, Table Talk; quoted in Evans, Michael; Jack, R Ian, eds. (1984), </w:t>
      </w:r>
      <w:r>
        <w:rPr>
          <w:rFonts w:ascii="Baskerville Old Face" w:hAnsi="Baskerville Old Face"/>
          <w:b w:val="false"/>
          <w:bCs w:val="false"/>
          <w:i/>
          <w:iCs/>
          <w:color w:val="000000"/>
          <w:sz w:val="24"/>
          <w:szCs w:val="24"/>
        </w:rPr>
        <w:t>Sources of English Legal and Constitutional History</w:t>
      </w:r>
      <w:r>
        <w:rPr>
          <w:rFonts w:ascii="Baskerville Old Face" w:hAnsi="Baskerville Old Face"/>
          <w:b w:val="false"/>
          <w:bCs w:val="false"/>
          <w:color w:val="000000"/>
          <w:sz w:val="24"/>
          <w:szCs w:val="24"/>
        </w:rPr>
        <w:t xml:space="preserve">, Sydney: Butterworths, pp. 223–224, ISBN 0409493821…….. </w:t>
      </w:r>
      <w:r>
        <w:rPr>
          <w:rFonts w:ascii="Baskerville Old Face" w:hAnsi="Baskerville Old Face"/>
          <w:b w:val="false"/>
          <w:bCs w:val="false"/>
          <w:color w:val="000000"/>
          <w:sz w:val="24"/>
          <w:szCs w:val="24"/>
        </w:rPr>
        <w:t>19</w:t>
      </w:r>
      <w:r>
        <w:br w:type="page"/>
      </w:r>
    </w:p>
    <w:p>
      <w:pPr>
        <w:pStyle w:val="Normal"/>
        <w:spacing w:lineRule="auto" w:line="480"/>
        <w:rPr>
          <w:rFonts w:ascii="Baskerville Old Face" w:hAnsi="Baskerville Old Face"/>
          <w:b/>
          <w:b/>
          <w:color w:val="000000"/>
          <w:sz w:val="24"/>
          <w:szCs w:val="24"/>
        </w:rPr>
      </w:pPr>
      <w:r>
        <w:rPr>
          <w:rFonts w:ascii="Baskerville Old Face" w:hAnsi="Baskerville Old Face"/>
          <w:b/>
          <w:color w:val="000000"/>
          <w:sz w:val="24"/>
          <w:szCs w:val="24"/>
        </w:rPr>
      </w:r>
    </w:p>
    <w:p>
      <w:pPr>
        <w:pStyle w:val="Normal"/>
        <w:spacing w:lineRule="auto" w:line="480"/>
        <w:rPr>
          <w:rFonts w:ascii="Baskerville Old Face" w:hAnsi="Baskerville Old Face"/>
          <w:b/>
          <w:b/>
          <w:color w:val="000000"/>
          <w:sz w:val="24"/>
          <w:szCs w:val="24"/>
        </w:rPr>
      </w:pPr>
      <w:r>
        <w:rPr>
          <w:rFonts w:ascii="Baskerville Old Face" w:hAnsi="Baskerville Old Face"/>
          <w:b/>
          <w:color w:val="000000"/>
          <w:sz w:val="24"/>
          <w:szCs w:val="24"/>
        </w:rPr>
      </w:r>
    </w:p>
    <w:p>
      <w:pPr>
        <w:pStyle w:val="Normal"/>
        <w:spacing w:lineRule="auto" w:line="480"/>
        <w:jc w:val="center"/>
        <w:rPr>
          <w:rFonts w:ascii="Baskerville Old Face" w:hAnsi="Baskerville Old Face"/>
          <w:sz w:val="24"/>
          <w:szCs w:val="24"/>
        </w:rPr>
      </w:pPr>
      <w:r>
        <w:rPr>
          <w:rFonts w:ascii="Baskerville Old Face" w:hAnsi="Baskerville Old Face"/>
          <w:b/>
          <w:bCs/>
          <w:sz w:val="24"/>
          <w:szCs w:val="24"/>
        </w:rPr>
        <w:t xml:space="preserve">STATEMENT OF THE INTEREST OF AMICUS CURIAE </w:t>
      </w:r>
    </w:p>
    <w:p>
      <w:pPr>
        <w:pStyle w:val="Normal"/>
        <w:spacing w:lineRule="auto" w:line="480"/>
        <w:rPr>
          <w:rFonts w:ascii="Baskerville Old Face" w:hAnsi="Baskerville Old Face"/>
          <w:sz w:val="24"/>
          <w:szCs w:val="24"/>
        </w:rPr>
      </w:pPr>
      <w:r>
        <w:rPr>
          <w:rFonts w:ascii="Baskerville Old Face" w:hAnsi="Baskerville Old Face"/>
          <w:b w:val="false"/>
          <w:i w:val="false"/>
          <w:color w:val="000000"/>
          <w:sz w:val="24"/>
          <w:szCs w:val="24"/>
        </w:rPr>
        <w:t xml:space="preserve">    </w:t>
      </w:r>
      <w:r>
        <w:rPr>
          <w:rFonts w:ascii="Baskerville Old Face" w:hAnsi="Baskerville Old Face"/>
          <w:b w:val="false"/>
          <w:i w:val="false"/>
          <w:color w:val="000000"/>
          <w:sz w:val="24"/>
          <w:szCs w:val="24"/>
        </w:rPr>
        <w:t xml:space="preserve">Eric Rasmusen files this brief as </w:t>
      </w:r>
      <w:r>
        <w:rPr>
          <w:rFonts w:ascii="Baskerville Old Face" w:hAnsi="Baskerville Old Face"/>
          <w:b w:val="false"/>
          <w:i/>
          <w:color w:val="000000"/>
          <w:sz w:val="24"/>
          <w:szCs w:val="24"/>
        </w:rPr>
        <w:t xml:space="preserve">amicus curiae </w:t>
      </w:r>
      <w:r>
        <w:rPr>
          <w:rFonts w:ascii="Baskerville Old Face" w:hAnsi="Baskerville Old Face"/>
          <w:b w:val="false"/>
          <w:i w:val="false"/>
          <w:color w:val="000000"/>
          <w:sz w:val="24"/>
          <w:szCs w:val="24"/>
        </w:rPr>
        <w:t xml:space="preserve">pursuant to Indiana Rule of Appellate Procedure .  </w:t>
      </w:r>
      <w:r>
        <w:rPr>
          <w:rFonts w:ascii="Baskerville Old Face" w:hAnsi="Baskerville Old Face"/>
          <w:sz w:val="24"/>
          <w:szCs w:val="24"/>
        </w:rPr>
        <w:t xml:space="preserve"> Rasmusen is a retired professor specializing in game theory and law-and-economics, formerly the Dan and Catherine Professor of Business Economics and Public Policy in the Kelley School of Business, Indiana University.  He is the author of two books and over seventy articles, including a book and numerous articles on the Japanese judiciary. He has spent two years on sabbatical leave as a visiting scholar at Harvard Law School and one at Yale Law. He has co-authored with faculty from Harvard, Yale, UCLA,  and the University of Chicago Law Schools and with Judges John Wiley of the Los Angeles Superior Court and Richard Posner of the 7</w:t>
      </w:r>
      <w:r>
        <w:rPr>
          <w:rFonts w:ascii="Baskerville Old Face" w:hAnsi="Baskerville Old Face"/>
          <w:sz w:val="24"/>
          <w:szCs w:val="24"/>
          <w:vertAlign w:val="superscript"/>
        </w:rPr>
        <w:t>th</w:t>
      </w:r>
      <w:r>
        <w:rPr>
          <w:rFonts w:ascii="Baskerville Old Face" w:hAnsi="Baskerville Old Face"/>
          <w:sz w:val="24"/>
          <w:szCs w:val="24"/>
        </w:rPr>
        <w:t xml:space="preserve"> Circuit. </w:t>
      </w:r>
    </w:p>
    <w:p>
      <w:pPr>
        <w:pStyle w:val="Normal"/>
        <w:numPr>
          <w:ilvl w:val="0"/>
          <w:numId w:val="0"/>
        </w:numPr>
        <w:spacing w:lineRule="auto" w:line="480" w:before="0" w:after="2"/>
        <w:ind w:left="5" w:right="34" w:hanging="0"/>
        <w:rPr>
          <w:rFonts w:ascii="Baskerville Old Face" w:hAnsi="Baskerville Old Face"/>
          <w:sz w:val="24"/>
          <w:szCs w:val="24"/>
        </w:rPr>
      </w:pPr>
      <w:r>
        <w:rPr>
          <w:rFonts w:ascii="Baskerville Old Face" w:hAnsi="Baskerville Old Face"/>
          <w:sz w:val="24"/>
          <w:szCs w:val="24"/>
        </w:rPr>
        <w:t xml:space="preserve">    </w:t>
      </w:r>
      <w:r>
        <w:rPr>
          <w:rFonts w:ascii="Baskerville Old Face" w:hAnsi="Baskerville Old Face"/>
          <w:sz w:val="24"/>
          <w:szCs w:val="24"/>
        </w:rPr>
        <w:t xml:space="preserve">Rasmusen has striven to assist courts as amicus curiae in various appellate proceedings.  He  has been granted leave to appear as amicus curiae in the Indiana Supreme Court case, </w:t>
      </w:r>
      <w:r>
        <w:rPr>
          <w:rFonts w:ascii="Baskerville Old Face" w:hAnsi="Baskerville Old Face"/>
          <w:i/>
          <w:iCs/>
          <w:sz w:val="24"/>
          <w:szCs w:val="24"/>
        </w:rPr>
        <w:t>Barnes v. Indiana</w:t>
      </w:r>
      <w:r>
        <w:rPr>
          <w:rFonts w:ascii="Baskerville Old Face" w:hAnsi="Baskerville Old Face"/>
          <w:b w:val="false"/>
          <w:i w:val="false"/>
          <w:caps w:val="false"/>
          <w:smallCaps w:val="false"/>
          <w:color w:val="000000"/>
          <w:spacing w:val="0"/>
          <w:sz w:val="24"/>
          <w:szCs w:val="24"/>
        </w:rPr>
        <w:t>, case no. 82S05-1007-CR-343</w:t>
      </w:r>
      <w:r>
        <w:rPr>
          <w:rFonts w:ascii="Baskerville Old Face" w:hAnsi="Baskerville Old Face"/>
          <w:sz w:val="24"/>
          <w:szCs w:val="24"/>
        </w:rPr>
        <w:t xml:space="preserve"> (2011),  as well as in several federal cases, </w:t>
      </w:r>
      <w:r>
        <w:rPr>
          <w:rFonts w:ascii="Baskerville Old Face" w:hAnsi="Baskerville Old Face"/>
          <w:b w:val="false"/>
          <w:i/>
          <w:caps w:val="false"/>
          <w:smallCaps w:val="false"/>
          <w:color w:val="000000"/>
          <w:spacing w:val="0"/>
          <w:sz w:val="24"/>
          <w:szCs w:val="24"/>
        </w:rPr>
        <w:t>In re Flynn,</w:t>
      </w:r>
      <w:r>
        <w:rPr>
          <w:rFonts w:ascii="Baskerville Old Face" w:hAnsi="Baskerville Old Face"/>
          <w:b w:val="false"/>
          <w:i w:val="false"/>
          <w:caps w:val="false"/>
          <w:smallCaps w:val="false"/>
          <w:color w:val="000000"/>
          <w:spacing w:val="0"/>
          <w:sz w:val="24"/>
          <w:szCs w:val="24"/>
        </w:rPr>
        <w:t xml:space="preserve"> No. 20-5143  (D.C. Circ. 2020), </w:t>
      </w:r>
      <w:r>
        <w:rPr>
          <w:rFonts w:ascii="Baskerville Old Face" w:hAnsi="Baskerville Old Face"/>
          <w:b w:val="false"/>
          <w:bCs w:val="false"/>
          <w:i/>
          <w:caps w:val="false"/>
          <w:smallCaps w:val="false"/>
          <w:color w:val="000000"/>
          <w:spacing w:val="0"/>
          <w:sz w:val="24"/>
          <w:szCs w:val="24"/>
        </w:rPr>
        <w:t xml:space="preserve">Mersino v. Sebelius, </w:t>
      </w:r>
      <w:r>
        <w:rPr>
          <w:rFonts w:ascii="Baskerville Old Face" w:hAnsi="Baskerville Old Face"/>
          <w:b w:val="false"/>
          <w:bCs w:val="false"/>
          <w:i w:val="false"/>
          <w:caps w:val="false"/>
          <w:smallCaps w:val="false"/>
          <w:color w:val="000000"/>
          <w:spacing w:val="0"/>
          <w:sz w:val="24"/>
          <w:szCs w:val="24"/>
        </w:rPr>
        <w:t>No. 13-1944</w:t>
      </w:r>
      <w:r>
        <w:rPr>
          <w:rFonts w:ascii="Baskerville Old Face" w:hAnsi="Baskerville Old Face"/>
          <w:b w:val="false"/>
          <w:bCs w:val="false"/>
          <w:i/>
          <w:caps w:val="false"/>
          <w:smallCaps w:val="false"/>
          <w:color w:val="000000"/>
          <w:spacing w:val="0"/>
          <w:sz w:val="24"/>
          <w:szCs w:val="24"/>
        </w:rPr>
        <w:t xml:space="preserve"> </w:t>
      </w:r>
      <w:r>
        <w:rPr>
          <w:rFonts w:ascii="Baskerville Old Face" w:hAnsi="Baskerville Old Face"/>
          <w:b w:val="false"/>
          <w:bCs w:val="false"/>
          <w:i w:val="false"/>
          <w:iCs w:val="false"/>
          <w:caps w:val="false"/>
          <w:smallCaps w:val="false"/>
          <w:color w:val="000000"/>
          <w:spacing w:val="0"/>
          <w:sz w:val="24"/>
          <w:szCs w:val="24"/>
        </w:rPr>
        <w:t>(</w:t>
      </w:r>
      <w:r>
        <w:rPr>
          <w:rFonts w:ascii="Baskerville Old Face" w:hAnsi="Baskerville Old Face"/>
          <w:b w:val="false"/>
          <w:bCs w:val="false"/>
          <w:i w:val="false"/>
          <w:caps w:val="false"/>
          <w:smallCaps w:val="false"/>
          <w:color w:val="000000"/>
          <w:spacing w:val="0"/>
          <w:sz w:val="24"/>
          <w:szCs w:val="24"/>
        </w:rPr>
        <w:t xml:space="preserve">6th Circ. 2013), and </w:t>
      </w:r>
      <w:r>
        <w:rPr>
          <w:rFonts w:ascii="Baskerville Old Face" w:hAnsi="Baskerville Old Face"/>
          <w:b w:val="false"/>
          <w:bCs w:val="false"/>
          <w:i/>
          <w:iCs/>
          <w:caps w:val="false"/>
          <w:smallCaps w:val="false"/>
          <w:color w:val="000000"/>
          <w:spacing w:val="0"/>
          <w:sz w:val="24"/>
          <w:szCs w:val="24"/>
        </w:rPr>
        <w:t>Marshall v. Commissioner</w:t>
      </w:r>
      <w:r>
        <w:rPr>
          <w:rFonts w:ascii="Baskerville Old Face" w:hAnsi="Baskerville Old Face"/>
          <w:b w:val="false"/>
          <w:bCs w:val="false"/>
          <w:i w:val="false"/>
          <w:caps w:val="false"/>
          <w:smallCaps w:val="false"/>
          <w:color w:val="000000"/>
          <w:spacing w:val="0"/>
          <w:sz w:val="24"/>
          <w:szCs w:val="24"/>
        </w:rPr>
        <w:t>, No. 12-20804  (5</w:t>
      </w:r>
      <w:r>
        <w:rPr>
          <w:rFonts w:ascii="Baskerville Old Face" w:hAnsi="Baskerville Old Face"/>
          <w:b w:val="false"/>
          <w:bCs w:val="false"/>
          <w:i w:val="false"/>
          <w:caps w:val="false"/>
          <w:smallCaps w:val="false"/>
          <w:color w:val="000000"/>
          <w:spacing w:val="0"/>
          <w:sz w:val="24"/>
          <w:szCs w:val="24"/>
          <w:vertAlign w:val="superscript"/>
        </w:rPr>
        <w:t>th</w:t>
      </w:r>
      <w:r>
        <w:rPr>
          <w:rFonts w:ascii="Baskerville Old Face" w:hAnsi="Baskerville Old Face"/>
          <w:b w:val="false"/>
          <w:bCs w:val="false"/>
          <w:i w:val="false"/>
          <w:caps w:val="false"/>
          <w:smallCaps w:val="false"/>
          <w:color w:val="000000"/>
          <w:spacing w:val="0"/>
          <w:sz w:val="24"/>
          <w:szCs w:val="24"/>
        </w:rPr>
        <w:t xml:space="preserve"> Circ. 2013). As a senior scholar who combines knowledge of game theory--- the mathematical analysis of strategic behavior--- with law, he believes he is well positioned to provide the court with input into issues of civil procedure. </w:t>
      </w:r>
    </w:p>
    <w:p>
      <w:pPr>
        <w:pStyle w:val="Normal"/>
        <w:numPr>
          <w:ilvl w:val="0"/>
          <w:numId w:val="0"/>
        </w:numPr>
        <w:spacing w:lineRule="auto" w:line="480" w:before="0" w:after="4"/>
        <w:ind w:left="5" w:right="34" w:hanging="0"/>
        <w:rPr>
          <w:rFonts w:ascii="Baskerville Old Face" w:hAnsi="Baskerville Old Face"/>
          <w:sz w:val="24"/>
          <w:szCs w:val="24"/>
        </w:rPr>
      </w:pPr>
      <w:r>
        <w:rPr>
          <w:rFonts w:ascii="Baskerville Old Face" w:hAnsi="Baskerville Old Face"/>
          <w:sz w:val="24"/>
          <w:szCs w:val="24"/>
        </w:rPr>
        <w:t xml:space="preserve">    </w:t>
      </w:r>
      <w:r>
        <w:rPr>
          <w:rFonts w:ascii="Baskerville Old Face" w:hAnsi="Baskerville Old Face"/>
          <w:sz w:val="24"/>
          <w:szCs w:val="24"/>
        </w:rPr>
        <w:t>Rasmusen is also Treasurer of Concerned Christians for Life (CCFL), an organization in Bloomington, Indiana that organizes events such as the Life Chain and the Rally for Life to raise awareness of the problem of abortion.  Rasmusen’s intent in this amicus brief, however, is not only to strive to see justice done in this case, however, but as a good citizen to address a common misapplication of the criteria for preliminary injunctions.  The civil procedure issues in this case are important and recurrent across the United States.</w:t>
      </w:r>
      <w:r>
        <w:br w:type="page"/>
      </w:r>
    </w:p>
    <w:p>
      <w:pPr>
        <w:pStyle w:val="Normal"/>
        <w:spacing w:lineRule="auto" w:line="480"/>
        <w:rPr>
          <w:rFonts w:ascii="Baskerville Old Face" w:hAnsi="Baskerville Old Face"/>
          <w:sz w:val="24"/>
          <w:szCs w:val="24"/>
        </w:rPr>
      </w:pPr>
      <w:r>
        <w:rPr>
          <w:rFonts w:ascii="Baskerville Old Face" w:hAnsi="Baskerville Old Face"/>
          <w:sz w:val="24"/>
          <w:szCs w:val="24"/>
        </w:rPr>
      </w:r>
    </w:p>
    <w:p>
      <w:pPr>
        <w:pStyle w:val="Normal"/>
        <w:spacing w:lineRule="auto" w:line="480"/>
        <w:jc w:val="center"/>
        <w:rPr>
          <w:rFonts w:ascii="Baskerville Old Face" w:hAnsi="Baskerville Old Face"/>
          <w:sz w:val="24"/>
          <w:szCs w:val="24"/>
        </w:rPr>
      </w:pPr>
      <w:r>
        <w:rPr>
          <w:rFonts w:ascii="Baskerville Old Face" w:hAnsi="Baskerville Old Face"/>
          <w:b/>
          <w:bCs/>
          <w:sz w:val="24"/>
          <w:szCs w:val="24"/>
        </w:rPr>
        <w:t>SUMMARY OF THE ARGUMENT</w:t>
      </w:r>
    </w:p>
    <w:p>
      <w:pPr>
        <w:pStyle w:val="Normal"/>
        <w:spacing w:lineRule="auto" w:line="480"/>
        <w:rPr>
          <w:rFonts w:ascii="Baskerville Old Face" w:hAnsi="Baskerville Old Face"/>
          <w:sz w:val="24"/>
          <w:szCs w:val="24"/>
        </w:rPr>
      </w:pPr>
      <w:r>
        <w:rPr>
          <w:rFonts w:ascii="Baskerville Old Face" w:hAnsi="Baskerville Old Face"/>
          <w:b w:val="false"/>
          <w:bCs w:val="false"/>
          <w:sz w:val="24"/>
          <w:szCs w:val="24"/>
        </w:rPr>
        <w:t xml:space="preserve">   </w:t>
      </w:r>
      <w:r>
        <w:rPr>
          <w:rFonts w:ascii="Baskerville Old Face" w:hAnsi="Baskerville Old Face"/>
          <w:b w:val="false"/>
          <w:bCs w:val="false"/>
          <w:sz w:val="24"/>
          <w:szCs w:val="24"/>
        </w:rPr>
        <w:t xml:space="preserve">For a court to grant a preliminary injunction, four criteria must be met. This brief will not discuss the first two, which are relatively simple in theory, if sometimes difficult in application to particular cases: that the plaintiffs have a reasonable chance of success on the merits and that they will suffer irreparable harm if the request is not granted. Instead, it will focus on the last two criteria, that the balance of harms favors granting the preliminary injunction and that granting it does not disserve the public interest. Moreover, the trial court’s opinion passed so lightly over these criteria that it cannot count as a reasoned explanation. No matter how sure the trial court was that the plaintiffs will win on the merits, that is not the only criterion for grant of a preliminary injunction, and even if the Supreme Court agrees that the plaintiffs’ case is strong on the merits, it should deny the preliminary injunction. </w:t>
      </w:r>
    </w:p>
    <w:p>
      <w:pPr>
        <w:pStyle w:val="Normal"/>
        <w:spacing w:lineRule="auto" w:line="480"/>
        <w:rPr>
          <w:rFonts w:ascii="Baskerville Old Face" w:hAnsi="Baskerville Old Face"/>
          <w:sz w:val="24"/>
          <w:szCs w:val="24"/>
        </w:rPr>
      </w:pPr>
      <w:r>
        <w:rPr>
          <w:rFonts w:ascii="Baskerville Old Face" w:hAnsi="Baskerville Old Face"/>
          <w:b w:val="false"/>
          <w:bCs w:val="false"/>
          <w:sz w:val="24"/>
          <w:szCs w:val="24"/>
        </w:rPr>
        <w:t xml:space="preserve">    </w:t>
      </w:r>
      <w:r>
        <w:rPr>
          <w:rFonts w:ascii="Baskerville Old Face" w:hAnsi="Baskerville Old Face"/>
          <w:b w:val="false"/>
          <w:bCs w:val="false"/>
          <w:sz w:val="24"/>
          <w:szCs w:val="24"/>
        </w:rPr>
        <w:t xml:space="preserve">There are four criteria, not one, because a motion for a preliminary injunction is not the same as a motion for summary judgment. The law has wisely decided that a preliminary injunction is an extraordinary remedy intended to deal with the problem of irreparable harm before final judgment. Thus, there are two “gateway” requirements that rule out preliminary injunctions in most cases: that the plaintiff have a reasonable chance of success (not a likelihood, just a reasonable chance), and that the plaintiff’s harm from delay cannot be repaired by money and pre-judgment interest.  If those are met, the court addresses the hardest criterion: whether the irreparable harm to the plaintiff is offset by an even greater irreparable harm to the defendant, which also should involve consideration of the harms to third parties from the court’s decision.  Finally, the fourth criterion deals with whether this weighing of harms runs into conflict with “the public interest”.  With all four criteria, it is the plaintiff who has the burden of showing that they are met. If that is unclear because of lack of argument or evidence, the preliminary injunction should not be granted. </w:t>
      </w:r>
    </w:p>
    <w:p>
      <w:pPr>
        <w:pStyle w:val="Normal"/>
        <w:spacing w:lineRule="auto" w:line="480"/>
        <w:rPr>
          <w:rFonts w:ascii="Baskerville Old Face" w:hAnsi="Baskerville Old Face"/>
          <w:sz w:val="24"/>
          <w:szCs w:val="24"/>
        </w:rPr>
      </w:pPr>
      <w:r>
        <w:rPr>
          <w:rFonts w:ascii="Baskerville Old Face" w:hAnsi="Baskerville Old Face"/>
          <w:b w:val="false"/>
          <w:bCs w:val="false"/>
          <w:sz w:val="24"/>
          <w:szCs w:val="24"/>
        </w:rPr>
        <w:t xml:space="preserve">    </w:t>
      </w:r>
      <w:r>
        <w:rPr>
          <w:rFonts w:ascii="Baskerville Old Face" w:hAnsi="Baskerville Old Face"/>
          <w:b w:val="false"/>
          <w:bCs w:val="false"/>
          <w:sz w:val="24"/>
          <w:szCs w:val="24"/>
        </w:rPr>
        <w:t xml:space="preserve">These four criteria for a preliminary injunction are standard across common-law jurisdictions. They are not purely legalistic; they make sense. In most cases at law, the first two criteria will fail and the court need proceed no further.  In the present case, the trial court decided that there is a reasonable chance (the criterion does not require  a likelihood) that the pro-abortion plaintiffs will win on the merits.  It also decided that the plaintiffs would suffer irreparable harm from delay, in the form of such things as abortion-clinic bankruptcy and the need of some pregnant women to carry a pregnancy to term. </w:t>
      </w:r>
    </w:p>
    <w:p>
      <w:pPr>
        <w:pStyle w:val="Normal"/>
        <w:spacing w:lineRule="auto" w:line="480"/>
        <w:rPr>
          <w:rFonts w:ascii="Baskerville Old Face" w:hAnsi="Baskerville Old Face"/>
          <w:sz w:val="24"/>
          <w:szCs w:val="24"/>
        </w:rPr>
      </w:pPr>
      <w:r>
        <w:rPr>
          <w:rFonts w:ascii="Baskerville Old Face" w:hAnsi="Baskerville Old Face"/>
          <w:b w:val="false"/>
          <w:bCs w:val="false"/>
          <w:sz w:val="24"/>
          <w:szCs w:val="24"/>
        </w:rPr>
        <w:t xml:space="preserve">    </w:t>
      </w:r>
      <w:r>
        <w:rPr>
          <w:rFonts w:ascii="Baskerville Old Face" w:hAnsi="Baskerville Old Face"/>
          <w:b w:val="false"/>
          <w:bCs w:val="false"/>
          <w:sz w:val="24"/>
          <w:szCs w:val="24"/>
        </w:rPr>
        <w:t xml:space="preserve">Those are the easy criteria. The truly hard one is the third requirement: that the plaintiff show that weighing the irreparable harm of the plaintiff against the irreparable harm to the defendants favors granting the injunction. Here, there is clearly irreparable harm to the defendants and third parties too, in the form of the death of the babies who would be aborted if the preliminary injunction is granted. Thus, these irreparable harms must be weighed against each other, with due consideration too of the likelihood of each side’s success on the merits, since a harm may be irreparable without being a “legal harm”. The plaintiffs have the burden of showing that the weighing of harms favors them. This they have failed to show, and the court’s opinion barely touches upon this difficult calculation. </w:t>
      </w:r>
    </w:p>
    <w:p>
      <w:pPr>
        <w:pStyle w:val="Normal"/>
        <w:spacing w:lineRule="auto" w:line="480"/>
        <w:rPr>
          <w:rFonts w:ascii="Baskerville Old Face" w:hAnsi="Baskerville Old Face"/>
          <w:sz w:val="24"/>
          <w:szCs w:val="24"/>
        </w:rPr>
      </w:pPr>
      <w:r>
        <w:rPr>
          <w:rFonts w:ascii="Baskerville Old Face" w:hAnsi="Baskerville Old Face"/>
          <w:b w:val="false"/>
          <w:bCs w:val="false"/>
          <w:sz w:val="24"/>
          <w:szCs w:val="24"/>
        </w:rPr>
        <w:t xml:space="preserve">    </w:t>
      </w:r>
      <w:r>
        <w:rPr>
          <w:rFonts w:ascii="Baskerville Old Face" w:hAnsi="Baskerville Old Face"/>
          <w:b w:val="false"/>
          <w:bCs w:val="false"/>
          <w:sz w:val="24"/>
          <w:szCs w:val="24"/>
        </w:rPr>
        <w:t xml:space="preserve">Lastly, we have the fourth criterion, the public interest. This cannot be simply the public’s interest in seeing justice done, since that would be to repeat the first and third criteria’s consideration of the likelihood of success on the merits. Doing that would be double-counting and superfluous. Rather, it is whether once the court has decided that the weighing of harms favors the plaintiff’s request for a preliminary injunction, the court must still rule against it because the state has declared a clear interest opposed to the grant that must outweigh utilitarian considerations. Thus, even if weighing the harms would favor granting a preliminary injunction to a drug dealer in a contract dispute, the court should refuse to grant it because the public interest disfavors the profits of the drug dealer. </w:t>
      </w:r>
    </w:p>
    <w:p>
      <w:pPr>
        <w:pStyle w:val="Normal"/>
        <w:spacing w:lineRule="auto" w:line="480"/>
        <w:rPr>
          <w:rFonts w:ascii="Baskerville Old Face" w:hAnsi="Baskerville Old Face"/>
          <w:sz w:val="24"/>
          <w:szCs w:val="24"/>
        </w:rPr>
      </w:pPr>
      <w:r>
        <w:rPr>
          <w:rFonts w:ascii="Baskerville Old Face" w:hAnsi="Baskerville Old Face"/>
          <w:b w:val="false"/>
          <w:bCs w:val="false"/>
          <w:sz w:val="24"/>
          <w:szCs w:val="24"/>
        </w:rPr>
        <w:t xml:space="preserve">   </w:t>
      </w:r>
      <w:r>
        <w:rPr>
          <w:rFonts w:ascii="Baskerville Old Face" w:hAnsi="Baskerville Old Face"/>
          <w:b w:val="false"/>
          <w:bCs w:val="false"/>
          <w:sz w:val="24"/>
          <w:szCs w:val="24"/>
        </w:rPr>
        <w:t xml:space="preserve">Thus, since the plaintiff and the court have not met their burden of showing that weighing the harms favors the grant of a preliminary injunction, it should not have been granted. </w:t>
      </w:r>
    </w:p>
    <w:p>
      <w:pPr>
        <w:pStyle w:val="Normal"/>
        <w:spacing w:lineRule="auto" w:line="480"/>
        <w:rPr>
          <w:rFonts w:ascii="Baskerville Old Face" w:hAnsi="Baskerville Old Face"/>
          <w:sz w:val="24"/>
          <w:szCs w:val="24"/>
        </w:rPr>
      </w:pPr>
      <w:r>
        <w:rPr>
          <w:rFonts w:ascii="Baskerville Old Face" w:hAnsi="Baskerville Old Face"/>
          <w:sz w:val="24"/>
          <w:szCs w:val="24"/>
        </w:rPr>
      </w:r>
    </w:p>
    <w:p>
      <w:pPr>
        <w:pStyle w:val="Normal"/>
        <w:spacing w:lineRule="auto" w:line="480"/>
        <w:rPr>
          <w:rFonts w:ascii="Baskerville Old Face" w:hAnsi="Baskerville Old Face"/>
          <w:sz w:val="24"/>
          <w:szCs w:val="24"/>
        </w:rPr>
      </w:pPr>
      <w:r>
        <w:rPr>
          <w:rFonts w:ascii="Baskerville Old Face" w:hAnsi="Baskerville Old Face"/>
          <w:sz w:val="24"/>
          <w:szCs w:val="24"/>
        </w:rPr>
      </w:r>
    </w:p>
    <w:p>
      <w:pPr>
        <w:pStyle w:val="Normal"/>
        <w:spacing w:lineRule="auto" w:line="480"/>
        <w:rPr>
          <w:rFonts w:ascii="Baskerville Old Face" w:hAnsi="Baskerville Old Face"/>
          <w:sz w:val="24"/>
          <w:szCs w:val="24"/>
        </w:rPr>
      </w:pPr>
      <w:r>
        <w:rPr>
          <w:rFonts w:ascii="Baskerville Old Face" w:hAnsi="Baskerville Old Face"/>
          <w:sz w:val="24"/>
          <w:szCs w:val="24"/>
        </w:rPr>
        <w:t xml:space="preserve"> </w:t>
      </w:r>
      <w:r>
        <w:br w:type="page"/>
      </w:r>
    </w:p>
    <w:p>
      <w:pPr>
        <w:pStyle w:val="Normal"/>
        <w:spacing w:lineRule="auto" w:line="480"/>
        <w:rPr>
          <w:rFonts w:ascii="Baskerville Old Face" w:hAnsi="Baskerville Old Face"/>
          <w:sz w:val="24"/>
          <w:szCs w:val="24"/>
        </w:rPr>
      </w:pPr>
      <w:r>
        <w:rPr>
          <w:rFonts w:ascii="Baskerville Old Face" w:hAnsi="Baskerville Old Face"/>
          <w:sz w:val="24"/>
          <w:szCs w:val="24"/>
        </w:rPr>
      </w:r>
    </w:p>
    <w:p>
      <w:pPr>
        <w:pStyle w:val="Normal"/>
        <w:spacing w:lineRule="auto" w:line="480"/>
        <w:jc w:val="center"/>
        <w:rPr>
          <w:rFonts w:ascii="Baskerville Old Face" w:hAnsi="Baskerville Old Face"/>
          <w:sz w:val="24"/>
          <w:szCs w:val="24"/>
        </w:rPr>
      </w:pPr>
      <w:r>
        <w:rPr>
          <w:rFonts w:ascii="Baskerville Old Face" w:hAnsi="Baskerville Old Face"/>
          <w:b/>
          <w:color w:val="000000"/>
          <w:sz w:val="24"/>
          <w:szCs w:val="24"/>
        </w:rPr>
        <w:t xml:space="preserve"> </w:t>
      </w:r>
    </w:p>
    <w:p>
      <w:pPr>
        <w:pStyle w:val="Normal"/>
        <w:spacing w:lineRule="auto" w:line="480"/>
        <w:jc w:val="center"/>
        <w:rPr>
          <w:rFonts w:ascii="Baskerville Old Face" w:hAnsi="Baskerville Old Face"/>
          <w:sz w:val="24"/>
          <w:szCs w:val="24"/>
        </w:rPr>
      </w:pPr>
      <w:r>
        <w:rPr>
          <w:rFonts w:ascii="Baskerville Old Face" w:hAnsi="Baskerville Old Face"/>
          <w:b/>
          <w:color w:val="000000"/>
          <w:sz w:val="24"/>
          <w:szCs w:val="24"/>
        </w:rPr>
        <w:t>INTRODUCTION</w:t>
      </w:r>
    </w:p>
    <w:p>
      <w:pPr>
        <w:pStyle w:val="Normal"/>
        <w:spacing w:lineRule="auto" w:line="480"/>
        <w:rPr>
          <w:rFonts w:ascii="Baskerville Old Face" w:hAnsi="Baskerville Old Face"/>
          <w:sz w:val="24"/>
          <w:szCs w:val="24"/>
        </w:rPr>
      </w:pPr>
      <w:r>
        <w:rPr>
          <w:rFonts w:ascii="Baskerville Old Face" w:hAnsi="Baskerville Old Face"/>
          <w:b/>
          <w:bCs/>
          <w:i w:val="false"/>
          <w:color w:val="000000"/>
          <w:sz w:val="24"/>
          <w:szCs w:val="24"/>
        </w:rPr>
        <w:t xml:space="preserve">A.  The Four Criteria for a Preliminary Injunction </w:t>
      </w:r>
    </w:p>
    <w:p>
      <w:pPr>
        <w:pStyle w:val="Normal"/>
        <w:spacing w:lineRule="auto" w:line="480"/>
        <w:rPr>
          <w:rFonts w:ascii="Baskerville Old Face" w:hAnsi="Baskerville Old Face"/>
          <w:sz w:val="24"/>
          <w:szCs w:val="24"/>
        </w:rPr>
      </w:pPr>
      <w:r>
        <w:rPr>
          <w:rFonts w:ascii="Baskerville Old Face" w:hAnsi="Baskerville Old Face"/>
          <w:color w:val="000000"/>
          <w:sz w:val="24"/>
          <w:szCs w:val="24"/>
        </w:rPr>
        <w:t xml:space="preserve">   </w:t>
      </w:r>
      <w:r>
        <w:rPr>
          <w:rFonts w:ascii="Baskerville Old Face" w:hAnsi="Baskerville Old Face"/>
          <w:color w:val="000000"/>
          <w:sz w:val="24"/>
          <w:szCs w:val="24"/>
        </w:rPr>
        <w:t>The trial court’s opinion sets out the preliminary injunction standard on p. 6 of its September 22, 2022</w:t>
      </w:r>
      <w:r>
        <w:rPr>
          <w:rFonts w:ascii="Baskerville Old Face" w:hAnsi="Baskerville Old Face"/>
          <w:i/>
          <w:iCs/>
          <w:color w:val="000000"/>
          <w:sz w:val="24"/>
          <w:szCs w:val="24"/>
        </w:rPr>
        <w:t xml:space="preserve"> Order Granting Plaintiffs’ Motion for a Preliminary Injunction </w:t>
      </w:r>
      <w:r>
        <w:rPr>
          <w:rFonts w:ascii="Baskerville Old Face" w:hAnsi="Baskerville Old Face"/>
          <w:color w:val="000000"/>
          <w:sz w:val="24"/>
          <w:szCs w:val="24"/>
        </w:rPr>
        <w:t>(Cause No. 53C06-2208-PL- 001756):</w:t>
      </w:r>
    </w:p>
    <w:p>
      <w:pPr>
        <w:pStyle w:val="Normal"/>
        <w:numPr>
          <w:ilvl w:val="0"/>
          <w:numId w:val="1"/>
        </w:numPr>
        <w:spacing w:lineRule="auto" w:line="480"/>
        <w:ind w:left="1320" w:right="1085" w:hanging="245"/>
        <w:rPr>
          <w:rFonts w:ascii="Baskerville Old Face" w:hAnsi="Baskerville Old Face"/>
          <w:sz w:val="24"/>
          <w:szCs w:val="24"/>
        </w:rPr>
      </w:pPr>
      <w:r>
        <w:rPr>
          <w:rFonts w:ascii="Baskerville Old Face" w:hAnsi="Baskerville Old Face"/>
          <w:sz w:val="24"/>
          <w:szCs w:val="24"/>
        </w:rPr>
        <w:t>Prior to issuance of a Preliminary Injunction, four elements must be established:</w:t>
      </w:r>
    </w:p>
    <w:p>
      <w:pPr>
        <w:pStyle w:val="Normal"/>
        <w:numPr>
          <w:ilvl w:val="1"/>
          <w:numId w:val="1"/>
        </w:numPr>
        <w:spacing w:lineRule="auto" w:line="480"/>
        <w:ind w:left="2180" w:right="3346" w:hanging="432"/>
        <w:rPr>
          <w:rFonts w:ascii="Baskerville Old Face" w:hAnsi="Baskerville Old Face"/>
          <w:sz w:val="24"/>
          <w:szCs w:val="24"/>
        </w:rPr>
      </w:pPr>
      <w:r>
        <w:rPr>
          <w:rFonts w:ascii="Baskerville Old Face" w:hAnsi="Baskerville Old Face"/>
          <w:sz w:val="24"/>
          <w:szCs w:val="24"/>
        </w:rPr>
        <w:t>the moving party is reasonably likely to prevail on the merits;</w:t>
      </w:r>
    </w:p>
    <w:p>
      <w:pPr>
        <w:pStyle w:val="Normal"/>
        <w:numPr>
          <w:ilvl w:val="1"/>
          <w:numId w:val="1"/>
        </w:numPr>
        <w:spacing w:lineRule="auto" w:line="480"/>
        <w:ind w:left="2180" w:right="3346" w:hanging="432"/>
        <w:rPr>
          <w:rFonts w:ascii="Baskerville Old Face" w:hAnsi="Baskerville Old Face"/>
          <w:sz w:val="24"/>
          <w:szCs w:val="24"/>
        </w:rPr>
      </w:pPr>
      <w:r>
        <w:rPr>
          <w:rFonts w:ascii="Baskerville Old Face" w:hAnsi="Baskerville Old Face"/>
          <w:sz w:val="24"/>
          <w:szCs w:val="24"/>
        </w:rPr>
        <w:t>the remedy at law is inadequate and the moving party will suffer irreparable harm pending resolution of the action;</w:t>
      </w:r>
    </w:p>
    <w:p>
      <w:pPr>
        <w:pStyle w:val="Normal"/>
        <w:numPr>
          <w:ilvl w:val="1"/>
          <w:numId w:val="1"/>
        </w:numPr>
        <w:spacing w:lineRule="auto" w:line="480"/>
        <w:ind w:left="2180" w:right="3346" w:hanging="432"/>
        <w:rPr>
          <w:rFonts w:ascii="Baskerville Old Face" w:hAnsi="Baskerville Old Face"/>
          <w:sz w:val="24"/>
          <w:szCs w:val="24"/>
        </w:rPr>
      </w:pPr>
      <w:r>
        <w:rPr>
          <w:rFonts w:ascii="Baskerville Old Face" w:hAnsi="Baskerville Old Face"/>
          <w:sz w:val="24"/>
          <w:szCs w:val="24"/>
        </w:rPr>
        <w:t>the threatened injury to the moving party if the injunction is denied outweighs the threatened harm to the adverse party if the injunction is granted; and</w:t>
      </w:r>
    </w:p>
    <w:p>
      <w:pPr>
        <w:pStyle w:val="Normal"/>
        <w:numPr>
          <w:ilvl w:val="1"/>
          <w:numId w:val="1"/>
        </w:numPr>
        <w:spacing w:lineRule="auto" w:line="480"/>
        <w:ind w:left="2180" w:right="3346" w:hanging="432"/>
        <w:rPr/>
      </w:pPr>
      <w:r>
        <w:rPr>
          <w:rFonts w:ascii="Baskerville Old Face" w:hAnsi="Baskerville Old Face"/>
          <w:sz w:val="24"/>
          <w:szCs w:val="24"/>
        </w:rPr>
        <w:t>the public interest will be disserved if the relief is not granted.</w:t>
      </w:r>
      <w:hyperlink r:id="rId7">
        <w:r>
          <w:rPr>
            <w:rStyle w:val="InternetLink"/>
            <w:rFonts w:ascii="Baskerville Old Face" w:hAnsi="Baskerville Old Face"/>
            <w:sz w:val="24"/>
            <w:szCs w:val="24"/>
          </w:rPr>
          <w:t xml:space="preserve"> </w:t>
        </w:r>
      </w:hyperlink>
      <w:hyperlink r:id="rId8">
        <w:r>
          <w:rPr>
            <w:rStyle w:val="InternetLink"/>
            <w:rFonts w:ascii="Baskerville Old Face" w:hAnsi="Baskerville Old Face"/>
            <w:i/>
            <w:iCs/>
            <w:sz w:val="24"/>
            <w:szCs w:val="24"/>
          </w:rPr>
          <w:t>Leone v. Commissioner, Indiana Bureau of Motor Vehicles</w:t>
        </w:r>
      </w:hyperlink>
      <w:r>
        <w:rPr>
          <w:rFonts w:ascii="Baskerville Old Face" w:hAnsi="Baskerville Old Face"/>
          <w:sz w:val="24"/>
          <w:szCs w:val="24"/>
        </w:rPr>
        <w:t>, 933 N.E.2d 1244, 1248 (Ind. 2010).</w:t>
      </w:r>
    </w:p>
    <w:p>
      <w:pPr>
        <w:pStyle w:val="Normal"/>
        <w:numPr>
          <w:ilvl w:val="0"/>
          <w:numId w:val="1"/>
        </w:numPr>
        <w:spacing w:lineRule="auto" w:line="480"/>
        <w:ind w:left="1320" w:right="1085" w:hanging="245"/>
        <w:rPr>
          <w:rFonts w:ascii="Baskerville Old Face" w:hAnsi="Baskerville Old Face"/>
          <w:sz w:val="24"/>
          <w:szCs w:val="24"/>
        </w:rPr>
      </w:pPr>
      <w:r>
        <w:rPr>
          <w:rFonts w:ascii="Baskerville Old Face" w:hAnsi="Baskerville Old Face"/>
          <w:sz w:val="24"/>
          <w:szCs w:val="24"/>
        </w:rPr>
        <w:t>If the moving party fails to prove any one of the four required elements, the application for injunction should be denied. Id.</w:t>
      </w:r>
    </w:p>
    <w:p>
      <w:pPr>
        <w:pStyle w:val="Normal"/>
        <w:numPr>
          <w:ilvl w:val="0"/>
          <w:numId w:val="0"/>
        </w:numPr>
        <w:spacing w:lineRule="auto" w:line="480"/>
        <w:ind w:left="1320" w:right="1085" w:hanging="0"/>
        <w:rPr>
          <w:rFonts w:ascii="Baskerville Old Face" w:hAnsi="Baskerville Old Face"/>
          <w:sz w:val="24"/>
          <w:szCs w:val="24"/>
        </w:rPr>
      </w:pPr>
      <w:r>
        <w:rPr>
          <w:rFonts w:ascii="Baskerville Old Face" w:hAnsi="Baskerville Old Face"/>
          <w:sz w:val="24"/>
          <w:szCs w:val="24"/>
        </w:rPr>
      </w:r>
    </w:p>
    <w:p>
      <w:pPr>
        <w:pStyle w:val="Normal"/>
        <w:spacing w:lineRule="auto" w:line="480"/>
        <w:rPr/>
      </w:pPr>
      <w:r>
        <w:rPr>
          <w:rFonts w:ascii="Baskerville Old Face" w:hAnsi="Baskerville Old Face"/>
          <w:color w:val="000000"/>
          <w:sz w:val="24"/>
          <w:szCs w:val="24"/>
        </w:rPr>
        <w:t xml:space="preserve">    </w:t>
      </w:r>
      <w:r>
        <w:rPr>
          <w:rFonts w:ascii="Baskerville Old Face" w:hAnsi="Baskerville Old Face"/>
          <w:color w:val="000000"/>
          <w:sz w:val="24"/>
          <w:szCs w:val="24"/>
        </w:rPr>
        <w:t xml:space="preserve">This is the conventional set of criteria for grant of a preliminary injunction, </w:t>
      </w:r>
      <w:r>
        <w:rPr>
          <w:rFonts w:ascii="Baskerville Old Face" w:hAnsi="Baskerville Old Face"/>
          <w:i/>
          <w:iCs/>
          <w:color w:val="000000"/>
          <w:sz w:val="24"/>
          <w:szCs w:val="24"/>
        </w:rPr>
        <w:t>cf.</w:t>
      </w:r>
      <w:r>
        <w:rPr>
          <w:rFonts w:ascii="Baskerville Old Face" w:hAnsi="Baskerville Old Face"/>
          <w:color w:val="000000"/>
          <w:sz w:val="24"/>
          <w:szCs w:val="24"/>
        </w:rPr>
        <w:t xml:space="preserve"> </w:t>
      </w:r>
      <w:hyperlink r:id="rId9">
        <w:r>
          <w:rPr>
            <w:rStyle w:val="InternetLink"/>
            <w:rFonts w:ascii="Baskerville Old Face" w:hAnsi="Baskerville Old Face"/>
            <w:i/>
            <w:sz w:val="24"/>
            <w:szCs w:val="24"/>
          </w:rPr>
          <w:t>Cent. Ind. Podiatry, P.C. v. Krueger</w:t>
        </w:r>
      </w:hyperlink>
      <w:r>
        <w:rPr>
          <w:rFonts w:ascii="Baskerville Old Face" w:hAnsi="Baskerville Old Face"/>
          <w:color w:val="000000"/>
          <w:sz w:val="24"/>
          <w:szCs w:val="24"/>
        </w:rPr>
        <w:t>, 882 N.E.2d 723, 727 (Ind. 2008).</w:t>
      </w:r>
    </w:p>
    <w:p>
      <w:pPr>
        <w:pStyle w:val="Normal"/>
        <w:spacing w:lineRule="auto" w:line="480"/>
        <w:rPr>
          <w:rFonts w:ascii="Baskerville Old Face" w:hAnsi="Baskerville Old Face"/>
          <w:sz w:val="24"/>
          <w:szCs w:val="24"/>
        </w:rPr>
      </w:pPr>
      <w:r>
        <w:rPr>
          <w:rFonts w:ascii="Baskerville Old Face" w:hAnsi="Baskerville Old Face"/>
          <w:sz w:val="24"/>
          <w:szCs w:val="24"/>
        </w:rPr>
        <w:t xml:space="preserve">      </w:t>
      </w:r>
      <w:r>
        <w:rPr>
          <w:rFonts w:ascii="Baskerville Old Face" w:hAnsi="Baskerville Old Face"/>
          <w:sz w:val="24"/>
          <w:szCs w:val="24"/>
        </w:rPr>
        <w:t>This brief will pass over the first two criteria. Reasonable likelihood of success, criterion (i), is highly subjective for cases of first impression, and amicus has too little expertise to either concur or disagree with the trial court. Irreparable harm, criterion (ii),  is easy to establish for women wanting an abortion. Both criteria are given much attention in the parties’ briefs  and  the lower court decision.  The reasoning behind the application of criteria (iii) and (iv), however, is relatively neglected.</w:t>
      </w:r>
    </w:p>
    <w:p>
      <w:pPr>
        <w:pStyle w:val="Normal"/>
        <w:spacing w:lineRule="auto" w:line="480"/>
        <w:rPr>
          <w:rFonts w:ascii="Baskerville Old Face" w:hAnsi="Baskerville Old Face"/>
          <w:sz w:val="24"/>
          <w:szCs w:val="24"/>
        </w:rPr>
      </w:pPr>
      <w:r>
        <w:rPr>
          <w:rFonts w:ascii="Baskerville Old Face" w:hAnsi="Baskerville Old Face"/>
          <w:sz w:val="24"/>
          <w:szCs w:val="24"/>
        </w:rPr>
      </w:r>
    </w:p>
    <w:p>
      <w:pPr>
        <w:pStyle w:val="Normal"/>
        <w:rPr>
          <w:rFonts w:ascii="Baskerville Old Face" w:hAnsi="Baskerville Old Face"/>
          <w:sz w:val="24"/>
          <w:szCs w:val="24"/>
        </w:rPr>
      </w:pPr>
      <w:r>
        <w:rPr>
          <w:rFonts w:ascii="Baskerville Old Face" w:hAnsi="Baskerville Old Face"/>
          <w:b/>
          <w:bCs/>
          <w:i w:val="false"/>
          <w:color w:val="000000"/>
          <w:sz w:val="24"/>
          <w:szCs w:val="24"/>
        </w:rPr>
        <w:t>B.  Confusions in the Rule for Deciding the Balance of Harms  and in the Public Interest Criterion</w:t>
      </w:r>
    </w:p>
    <w:p>
      <w:pPr>
        <w:pStyle w:val="Normal"/>
        <w:rPr>
          <w:rFonts w:ascii="Baskerville Old Face" w:hAnsi="Baskerville Old Face"/>
          <w:sz w:val="24"/>
          <w:szCs w:val="24"/>
        </w:rPr>
      </w:pPr>
      <w:r>
        <w:rPr>
          <w:rFonts w:ascii="Baskerville Old Face" w:hAnsi="Baskerville Old Face"/>
          <w:b w:val="false"/>
          <w:i w:val="false"/>
          <w:color w:val="000000"/>
          <w:sz w:val="24"/>
          <w:szCs w:val="24"/>
        </w:rPr>
        <w:t xml:space="preserve"> </w:t>
      </w:r>
    </w:p>
    <w:p>
      <w:pPr>
        <w:pStyle w:val="Normal"/>
        <w:spacing w:lineRule="auto" w:line="480"/>
        <w:rPr>
          <w:rFonts w:ascii="Baskerville Old Face" w:hAnsi="Baskerville Old Face"/>
          <w:sz w:val="24"/>
          <w:szCs w:val="24"/>
        </w:rPr>
      </w:pPr>
      <w:r>
        <w:rPr>
          <w:rFonts w:ascii="Baskerville Old Face" w:hAnsi="Baskerville Old Face"/>
          <w:color w:val="000000"/>
          <w:sz w:val="24"/>
          <w:szCs w:val="24"/>
        </w:rPr>
        <w:t xml:space="preserve">  </w:t>
      </w:r>
      <w:r>
        <w:rPr>
          <w:rFonts w:ascii="Baskerville Old Face" w:hAnsi="Baskerville Old Face"/>
          <w:color w:val="000000"/>
          <w:sz w:val="24"/>
          <w:szCs w:val="24"/>
        </w:rPr>
        <w:t>How to balance the harms (“balance the equities”, in the less descriptive terminology of most jurisdictions) is unclear in caselaw at both the state and federal levels.</w:t>
      </w:r>
      <w:r>
        <w:rPr>
          <w:rStyle w:val="FootnoteAnchor"/>
          <w:rFonts w:ascii="Baskerville Old Face" w:hAnsi="Baskerville Old Face"/>
          <w:color w:val="000000"/>
          <w:sz w:val="24"/>
          <w:szCs w:val="24"/>
        </w:rPr>
        <w:footnoteReference w:id="2"/>
      </w:r>
      <w:r>
        <w:rPr>
          <w:rFonts w:ascii="Baskerville Old Face" w:hAnsi="Baskerville Old Face"/>
          <w:color w:val="000000"/>
          <w:sz w:val="24"/>
          <w:szCs w:val="24"/>
        </w:rPr>
        <w:t xml:space="preserve"> At the federal level, there is a  three-way circuit split over the rule to use (the sequential, the sliding-scale, or threshold test), a split that was to be resolved when the United States Supreme Court took up the </w:t>
      </w:r>
      <w:r>
        <w:rPr>
          <w:rFonts w:ascii="Baskerville Old Face" w:hAnsi="Baskerville Old Face"/>
          <w:i/>
          <w:iCs/>
          <w:color w:val="000000"/>
          <w:sz w:val="24"/>
          <w:szCs w:val="24"/>
        </w:rPr>
        <w:t>Winter</w:t>
      </w:r>
      <w:r>
        <w:rPr>
          <w:rFonts w:ascii="Baskerville Old Face" w:hAnsi="Baskerville Old Face"/>
          <w:color w:val="000000"/>
          <w:sz w:val="24"/>
          <w:szCs w:val="24"/>
        </w:rPr>
        <w:t xml:space="preserve"> case in 2018.  </w:t>
      </w:r>
      <w:r>
        <w:rPr>
          <w:rFonts w:ascii="Baskerville Old Face" w:hAnsi="Baskerville Old Face"/>
          <w:b w:val="false"/>
          <w:i/>
          <w:iCs/>
          <w:color w:val="000000"/>
          <w:sz w:val="24"/>
          <w:szCs w:val="24"/>
        </w:rPr>
        <w:t>Winter v. Nat. Res. Def. Council</w:t>
      </w:r>
      <w:r>
        <w:rPr>
          <w:rFonts w:ascii="Baskerville Old Face" w:hAnsi="Baskerville Old Face"/>
          <w:b w:val="false"/>
          <w:i w:val="false"/>
          <w:color w:val="000000"/>
          <w:sz w:val="24"/>
          <w:szCs w:val="24"/>
        </w:rPr>
        <w:t xml:space="preserve">, 555 U.S. 7 (2008). </w:t>
      </w:r>
      <w:r>
        <w:rPr>
          <w:rFonts w:ascii="Baskerville Old Face" w:hAnsi="Baskerville Old Face"/>
          <w:color w:val="000000"/>
          <w:sz w:val="24"/>
          <w:szCs w:val="24"/>
        </w:rPr>
        <w:t>But the Court left the split intact. I mention this to show that even though an  astonishing amount of attorney and judicial talent has been expended, and even though this is not an obscure topic, but one running through many areas of substantive law, the common law is still unclear. This in large part excuses courts who get it wrong.  I will not argue for what  The common-sense, workable,  way to weigh the harms and introduce the public interest is the sliding-scale rule used by the federal 7</w:t>
      </w:r>
      <w:r>
        <w:rPr>
          <w:rFonts w:ascii="Baskerville Old Face" w:hAnsi="Baskerville Old Face"/>
          <w:color w:val="000000"/>
          <w:sz w:val="24"/>
          <w:szCs w:val="24"/>
          <w:vertAlign w:val="superscript"/>
        </w:rPr>
        <w:t>th</w:t>
      </w:r>
      <w:r>
        <w:rPr>
          <w:rFonts w:ascii="Baskerville Old Face" w:hAnsi="Baskerville Old Face"/>
          <w:color w:val="000000"/>
          <w:sz w:val="24"/>
          <w:szCs w:val="24"/>
        </w:rPr>
        <w:t xml:space="preserve"> Circuit. </w:t>
      </w:r>
      <w:r>
        <w:rPr>
          <w:rFonts w:ascii="Baskerville Old Face" w:hAnsi="Baskerville Old Face"/>
          <w:b w:val="false"/>
          <w:i/>
          <w:iCs/>
          <w:color w:val="000000"/>
          <w:sz w:val="24"/>
          <w:szCs w:val="24"/>
        </w:rPr>
        <w:t>Roland Mach. Co. v. Dresser Indus., Inc.</w:t>
      </w:r>
      <w:r>
        <w:rPr>
          <w:rFonts w:ascii="Baskerville Old Face" w:hAnsi="Baskerville Old Face"/>
          <w:b w:val="false"/>
          <w:i w:val="false"/>
          <w:color w:val="000000"/>
          <w:sz w:val="24"/>
          <w:szCs w:val="24"/>
        </w:rPr>
        <w:t>, 749 F.2d 380, 387 (7th Cir. 1984, Posner, J.)</w:t>
      </w:r>
      <w:r>
        <w:rPr>
          <w:rFonts w:ascii="Baskerville Old Face" w:hAnsi="Baskerville Old Face"/>
          <w:color w:val="000000"/>
          <w:sz w:val="24"/>
          <w:szCs w:val="24"/>
        </w:rPr>
        <w:t xml:space="preserve">  Similarly, the public-interest criterion is ill-defined, but whatever definition one might use, the opinion below does not adequately explain why it arrived at the conclusion that the criterion was met by the plaintiffs in the present case. </w:t>
      </w:r>
    </w:p>
    <w:p>
      <w:pPr>
        <w:pStyle w:val="Normal"/>
        <w:spacing w:lineRule="auto" w:line="480"/>
        <w:rPr>
          <w:rFonts w:ascii="Baskerville Old Face" w:hAnsi="Baskerville Old Face"/>
          <w:color w:val="000000"/>
          <w:sz w:val="24"/>
          <w:szCs w:val="24"/>
        </w:rPr>
      </w:pPr>
      <w:r>
        <w:rPr>
          <w:rFonts w:ascii="Baskerville Old Face" w:hAnsi="Baskerville Old Face"/>
          <w:color w:val="000000"/>
          <w:sz w:val="24"/>
          <w:szCs w:val="24"/>
        </w:rPr>
      </w:r>
    </w:p>
    <w:p>
      <w:pPr>
        <w:pStyle w:val="Normal"/>
        <w:spacing w:lineRule="auto" w:line="480"/>
        <w:rPr>
          <w:rFonts w:ascii="Baskerville Old Face" w:hAnsi="Baskerville Old Face"/>
          <w:sz w:val="24"/>
          <w:szCs w:val="24"/>
        </w:rPr>
      </w:pPr>
      <w:r>
        <w:rPr>
          <w:rFonts w:ascii="Baskerville Old Face" w:hAnsi="Baskerville Old Face"/>
          <w:color w:val="000000"/>
          <w:sz w:val="24"/>
          <w:szCs w:val="24"/>
        </w:rPr>
        <w:t xml:space="preserve"> </w:t>
      </w:r>
    </w:p>
    <w:p>
      <w:pPr>
        <w:pStyle w:val="Normal"/>
        <w:spacing w:lineRule="auto" w:line="480"/>
        <w:rPr>
          <w:rFonts w:ascii="Baskerville Old Face" w:hAnsi="Baskerville Old Face"/>
          <w:sz w:val="24"/>
          <w:szCs w:val="24"/>
        </w:rPr>
      </w:pPr>
      <w:r>
        <w:rPr>
          <w:rFonts w:ascii="Baskerville Old Face" w:hAnsi="Baskerville Old Face"/>
          <w:sz w:val="24"/>
          <w:szCs w:val="24"/>
        </w:rPr>
      </w:r>
      <w:r>
        <w:br w:type="page"/>
      </w:r>
    </w:p>
    <w:p>
      <w:pPr>
        <w:pStyle w:val="Normal"/>
        <w:spacing w:lineRule="auto" w:line="480"/>
        <w:rPr>
          <w:rFonts w:ascii="Baskerville Old Face" w:hAnsi="Baskerville Old Face"/>
          <w:sz w:val="24"/>
          <w:szCs w:val="24"/>
        </w:rPr>
      </w:pPr>
      <w:r>
        <w:rPr>
          <w:rFonts w:ascii="Baskerville Old Face" w:hAnsi="Baskerville Old Face"/>
          <w:sz w:val="24"/>
          <w:szCs w:val="24"/>
        </w:rPr>
      </w:r>
    </w:p>
    <w:p>
      <w:pPr>
        <w:pStyle w:val="Normal"/>
        <w:spacing w:lineRule="auto" w:line="480"/>
        <w:jc w:val="center"/>
        <w:rPr>
          <w:rFonts w:ascii="Baskerville Old Face" w:hAnsi="Baskerville Old Face"/>
          <w:sz w:val="24"/>
          <w:szCs w:val="24"/>
        </w:rPr>
      </w:pPr>
      <w:r>
        <w:rPr>
          <w:rFonts w:ascii="Baskerville Old Face" w:hAnsi="Baskerville Old Face"/>
          <w:b/>
          <w:bCs/>
          <w:sz w:val="24"/>
          <w:szCs w:val="24"/>
        </w:rPr>
        <w:t>THE ARGUMENT</w:t>
      </w:r>
    </w:p>
    <w:p>
      <w:pPr>
        <w:pStyle w:val="Normal"/>
        <w:rPr>
          <w:rFonts w:ascii="Baskerville Old Face" w:hAnsi="Baskerville Old Face"/>
          <w:sz w:val="24"/>
          <w:szCs w:val="24"/>
        </w:rPr>
      </w:pPr>
      <w:r>
        <w:rPr>
          <w:rFonts w:ascii="Baskerville Old Face" w:hAnsi="Baskerville Old Face"/>
          <w:b/>
          <w:bCs/>
          <w:i w:val="false"/>
          <w:color w:val="000000"/>
          <w:sz w:val="24"/>
          <w:szCs w:val="24"/>
        </w:rPr>
        <w:t>I.  The Opinion Below Contains Insufficient Reasoning to Show that the Balance of Harms Weighs in Favor of Granting a Preliminary Injunction</w:t>
      </w:r>
    </w:p>
    <w:p>
      <w:pPr>
        <w:pStyle w:val="Normal"/>
        <w:rPr>
          <w:rFonts w:ascii="Baskerville Old Face" w:hAnsi="Baskerville Old Face"/>
          <w:sz w:val="24"/>
          <w:szCs w:val="24"/>
        </w:rPr>
      </w:pPr>
      <w:r>
        <w:rPr>
          <w:rFonts w:ascii="Baskerville Old Face" w:hAnsi="Baskerville Old Face"/>
          <w:sz w:val="24"/>
          <w:szCs w:val="24"/>
        </w:rPr>
      </w:r>
    </w:p>
    <w:p>
      <w:pPr>
        <w:pStyle w:val="Normal"/>
        <w:spacing w:lineRule="auto" w:line="480"/>
        <w:rPr>
          <w:rFonts w:ascii="Baskerville Old Face" w:hAnsi="Baskerville Old Face"/>
          <w:sz w:val="24"/>
          <w:szCs w:val="24"/>
        </w:rPr>
      </w:pPr>
      <w:r>
        <w:rPr>
          <w:rFonts w:ascii="Baskerville Old Face" w:hAnsi="Baskerville Old Face"/>
          <w:sz w:val="24"/>
          <w:szCs w:val="24"/>
        </w:rPr>
        <w:t xml:space="preserve">   </w:t>
      </w:r>
      <w:r>
        <w:rPr>
          <w:rFonts w:ascii="Baskerville Old Face" w:hAnsi="Baskerville Old Face"/>
          <w:sz w:val="24"/>
          <w:szCs w:val="24"/>
        </w:rPr>
        <w:t xml:space="preserve">I will give in full the lower court’s evaluation of criterion (iii)  as applied to this case. </w:t>
      </w:r>
      <w:r>
        <w:rPr>
          <w:rFonts w:ascii="Baskerville Old Face" w:hAnsi="Baskerville Old Face"/>
          <w:color w:val="000000"/>
          <w:sz w:val="24"/>
          <w:szCs w:val="24"/>
        </w:rPr>
        <w:t xml:space="preserve"> The trial said on p. 14 of its September 22, 2022</w:t>
      </w:r>
      <w:r>
        <w:rPr>
          <w:rFonts w:ascii="Baskerville Old Face" w:hAnsi="Baskerville Old Face"/>
          <w:i/>
          <w:iCs/>
          <w:color w:val="000000"/>
          <w:sz w:val="24"/>
          <w:szCs w:val="24"/>
        </w:rPr>
        <w:t xml:space="preserve"> Order Granting Plaintiffs’ Motion for a Preliminary Injunction </w:t>
      </w:r>
      <w:r>
        <w:rPr>
          <w:rFonts w:ascii="Baskerville Old Face" w:hAnsi="Baskerville Old Face"/>
          <w:color w:val="000000"/>
          <w:sz w:val="24"/>
          <w:szCs w:val="24"/>
        </w:rPr>
        <w:t>(Cause No. 53C06-2208-PL- 001756)</w:t>
      </w:r>
      <w:r>
        <w:rPr>
          <w:rFonts w:ascii="Baskerville Old Face" w:hAnsi="Baskerville Old Face"/>
          <w:sz w:val="24"/>
          <w:szCs w:val="24"/>
        </w:rPr>
        <w:t xml:space="preserve"> (boldfacing added): </w:t>
      </w:r>
    </w:p>
    <w:p>
      <w:pPr>
        <w:pStyle w:val="Normal"/>
        <w:numPr>
          <w:ilvl w:val="0"/>
          <w:numId w:val="2"/>
        </w:numPr>
        <w:spacing w:lineRule="auto" w:line="480"/>
        <w:ind w:left="1550" w:right="1171" w:hanging="475"/>
        <w:jc w:val="both"/>
        <w:rPr>
          <w:rFonts w:ascii="Baskerville Old Face" w:hAnsi="Baskerville Old Face"/>
          <w:sz w:val="24"/>
          <w:szCs w:val="24"/>
        </w:rPr>
      </w:pPr>
      <w:r>
        <w:rPr>
          <w:rFonts w:ascii="Baskerville Old Face" w:hAnsi="Baskerville Old Face"/>
          <w:b/>
          <w:bCs/>
          <w:sz w:val="24"/>
          <w:szCs w:val="24"/>
        </w:rPr>
        <w:t>Plaintiffs must show</w:t>
      </w:r>
      <w:r>
        <w:rPr>
          <w:rFonts w:ascii="Baskerville Old Face" w:hAnsi="Baskerville Old Face"/>
          <w:sz w:val="24"/>
          <w:szCs w:val="24"/>
        </w:rPr>
        <w:t xml:space="preserve"> that their threatened injury if the injunction is denied outweighs the threatened harm to the Defendants if the injunction is granted.</w:t>
      </w:r>
      <w:r>
        <w:rPr>
          <w:rFonts w:ascii="Baskerville Old Face" w:hAnsi="Baskerville Old Face"/>
          <w:i/>
          <w:iCs/>
          <w:sz w:val="24"/>
          <w:szCs w:val="24"/>
        </w:rPr>
        <w:t xml:space="preserve"> Leone</w:t>
      </w:r>
      <w:r>
        <w:rPr>
          <w:rFonts w:ascii="Baskerville Old Face" w:hAnsi="Baskerville Old Face"/>
          <w:sz w:val="24"/>
          <w:szCs w:val="24"/>
        </w:rPr>
        <w:t xml:space="preserve"> at 248.</w:t>
      </w:r>
    </w:p>
    <w:p>
      <w:pPr>
        <w:pStyle w:val="Normal"/>
        <w:numPr>
          <w:ilvl w:val="0"/>
          <w:numId w:val="2"/>
        </w:numPr>
        <w:spacing w:lineRule="auto" w:line="480"/>
        <w:ind w:left="1550" w:right="1171" w:hanging="475"/>
        <w:jc w:val="both"/>
        <w:rPr>
          <w:rFonts w:ascii="Baskerville Old Face" w:hAnsi="Baskerville Old Face"/>
          <w:sz w:val="24"/>
          <w:szCs w:val="24"/>
        </w:rPr>
      </w:pPr>
      <w:r>
        <w:rPr>
          <w:rFonts w:ascii="Baskerville Old Face" w:hAnsi="Baskerville Old Face"/>
          <w:sz w:val="24"/>
          <w:szCs w:val="24"/>
        </w:rPr>
        <w:t>S.B. 1 was effective on September 15, 2022. Because the Plaintiffs have demonstrated a reasonable likelihood of prevailing on the merits, the potential constitutional deprivations for Indiana women and girls should be given significant weight in this balancing.</w:t>
      </w:r>
    </w:p>
    <w:p>
      <w:pPr>
        <w:pStyle w:val="Normal"/>
        <w:numPr>
          <w:ilvl w:val="0"/>
          <w:numId w:val="2"/>
        </w:numPr>
        <w:spacing w:lineRule="auto" w:line="480"/>
        <w:ind w:left="1550" w:right="1171" w:hanging="475"/>
        <w:jc w:val="both"/>
        <w:rPr>
          <w:rFonts w:ascii="Baskerville Old Face" w:hAnsi="Baskerville Old Face"/>
          <w:sz w:val="24"/>
          <w:szCs w:val="24"/>
        </w:rPr>
      </w:pPr>
      <w:r>
        <w:rPr>
          <w:rFonts w:ascii="Baskerville Old Face" w:hAnsi="Baskerville Old Face"/>
          <w:sz w:val="24"/>
          <w:szCs w:val="24"/>
        </w:rPr>
        <w:t>As mentioned previously,</w:t>
      </w:r>
      <w:r>
        <w:rPr>
          <w:rFonts w:ascii="Baskerville Old Face" w:hAnsi="Baskerville Old Face"/>
          <w:b/>
          <w:bCs/>
          <w:sz w:val="24"/>
          <w:szCs w:val="24"/>
        </w:rPr>
        <w:t xml:space="preserve"> the State has an interest in regulating abortion</w:t>
      </w:r>
      <w:r>
        <w:rPr>
          <w:rFonts w:ascii="Baskerville Old Face" w:hAnsi="Baskerville Old Face"/>
          <w:sz w:val="24"/>
          <w:szCs w:val="24"/>
        </w:rPr>
        <w:t xml:space="preserve"> so long as that regulation is not in violation of the Indiana Constitution. </w:t>
      </w:r>
      <w:r>
        <w:rPr>
          <w:rFonts w:ascii="Baskerville Old Face" w:hAnsi="Baskerville Old Face"/>
          <w:b/>
          <w:bCs/>
          <w:sz w:val="24"/>
          <w:szCs w:val="24"/>
        </w:rPr>
        <w:t>The Defendants' ability to enforce abortion regulations continues with maintenance of the status quo, however it does not continue to the breadth and degree S.B. 1 contemplates.</w:t>
      </w:r>
      <w:r>
        <w:rPr>
          <w:rFonts w:ascii="Baskerville Old Face" w:hAnsi="Baskerville Old Face"/>
          <w:sz w:val="24"/>
          <w:szCs w:val="24"/>
        </w:rPr>
        <w:t xml:space="preserve"> The named Defendants have statutory duties of enforcement that will either track S.B. 1 as enacted or, if the relief is granted, would be subject to the status quo.</w:t>
      </w:r>
    </w:p>
    <w:p>
      <w:pPr>
        <w:pStyle w:val="Normal"/>
        <w:numPr>
          <w:ilvl w:val="0"/>
          <w:numId w:val="2"/>
        </w:numPr>
        <w:spacing w:lineRule="auto" w:line="480" w:before="0" w:after="17"/>
        <w:ind w:left="1550" w:right="1171" w:hanging="475"/>
        <w:jc w:val="both"/>
        <w:rPr>
          <w:rFonts w:ascii="Baskerville Old Face" w:hAnsi="Baskerville Old Face"/>
          <w:sz w:val="24"/>
          <w:szCs w:val="24"/>
        </w:rPr>
      </w:pPr>
      <w:r>
        <w:rPr>
          <w:rFonts w:ascii="Baskerville Old Face" w:hAnsi="Baskerville Old Face"/>
          <w:b/>
          <w:bCs/>
          <w:sz w:val="24"/>
          <w:szCs w:val="24"/>
        </w:rPr>
        <w:t xml:space="preserve">The state constitutional issues have never been directly addressed by our Supreme Court. </w:t>
      </w:r>
      <w:r>
        <w:rPr>
          <w:rFonts w:ascii="Baskerville Old Face" w:hAnsi="Baskerville Old Face"/>
          <w:i/>
          <w:iCs/>
          <w:sz w:val="24"/>
          <w:szCs w:val="24"/>
        </w:rPr>
        <w:t xml:space="preserve">Clinic for Women v. Brizzi </w:t>
      </w:r>
      <w:r>
        <w:rPr>
          <w:rFonts w:ascii="Baskerville Old Face" w:hAnsi="Baskerville Old Face"/>
          <w:sz w:val="24"/>
          <w:szCs w:val="24"/>
        </w:rPr>
        <w:t xml:space="preserve">at 978. However, multiple surrounding State Courts have found likely merit in what appear to be similar claims under their respective state constitutions. See </w:t>
      </w:r>
      <w:r>
        <w:rPr>
          <w:rFonts w:ascii="Baskerville Old Face" w:hAnsi="Baskerville Old Face"/>
          <w:i/>
          <w:iCs/>
          <w:sz w:val="24"/>
          <w:szCs w:val="24"/>
        </w:rPr>
        <w:t>Doe v. O'Connor,</w:t>
      </w:r>
      <w:r>
        <w:rPr>
          <w:rFonts w:ascii="Baskerville Old Face" w:hAnsi="Baskerville Old Face"/>
          <w:sz w:val="24"/>
          <w:szCs w:val="24"/>
        </w:rPr>
        <w:t xml:space="preserve"> 781 N.E.2d 672, 674, (Ind. 2003) (generally supporting the proposition that the openness of a constitutional question as well as determination of similar issues by other jurisdictions in a manner favorable to the moving party may be a consideration in granting injunctive relief); Ex. 1-3 to Plaintiffs' Reply in Support of the Motion for Preliminary Injunction.</w:t>
      </w:r>
    </w:p>
    <w:p>
      <w:pPr>
        <w:pStyle w:val="Normal"/>
        <w:numPr>
          <w:ilvl w:val="0"/>
          <w:numId w:val="2"/>
        </w:numPr>
        <w:spacing w:lineRule="auto" w:line="480" w:before="0" w:after="208"/>
        <w:ind w:left="1550" w:right="1171" w:hanging="475"/>
        <w:jc w:val="both"/>
        <w:rPr>
          <w:rFonts w:ascii="Baskerville Old Face" w:hAnsi="Baskerville Old Face"/>
          <w:sz w:val="24"/>
          <w:szCs w:val="24"/>
        </w:rPr>
      </w:pPr>
      <w:r>
        <w:rPr>
          <w:rFonts w:ascii="Baskerville Old Face" w:hAnsi="Baskerville Old Face"/>
          <w:b/>
          <w:bCs/>
          <w:sz w:val="24"/>
          <w:szCs w:val="24"/>
        </w:rPr>
        <w:t>On balance, the weighing of these harms favors granting injunctive relief.</w:t>
      </w:r>
    </w:p>
    <w:p>
      <w:pPr>
        <w:pStyle w:val="Heading3"/>
        <w:spacing w:lineRule="auto" w:line="480"/>
        <w:ind w:left="1085" w:right="0" w:hanging="10"/>
        <w:rPr>
          <w:rFonts w:ascii="Baskerville Old Face" w:hAnsi="Baskerville Old Face"/>
          <w:sz w:val="24"/>
          <w:szCs w:val="24"/>
        </w:rPr>
      </w:pPr>
      <w:r>
        <w:rPr>
          <w:rFonts w:ascii="Baskerville Old Face" w:hAnsi="Baskerville Old Face"/>
          <w:sz w:val="24"/>
          <w:szCs w:val="24"/>
        </w:rPr>
        <w:t xml:space="preserve">   </w:t>
      </w:r>
      <w:r>
        <w:rPr>
          <w:rFonts w:ascii="Baskerville Old Face" w:hAnsi="Baskerville Old Face"/>
          <w:sz w:val="24"/>
          <w:szCs w:val="24"/>
        </w:rPr>
        <w:t>Paragraph (ss) tells us that it is the plaintiff who has the burden of proof: “</w:t>
      </w:r>
      <w:r>
        <w:rPr>
          <w:rFonts w:ascii="Baskerville Old Face" w:hAnsi="Baskerville Old Face"/>
          <w:b/>
          <w:bCs/>
          <w:sz w:val="24"/>
          <w:szCs w:val="24"/>
        </w:rPr>
        <w:t>Plaintiffs must show</w:t>
      </w:r>
      <w:r>
        <w:rPr>
          <w:rFonts w:ascii="Baskerville Old Face" w:hAnsi="Baskerville Old Face"/>
          <w:sz w:val="24"/>
          <w:szCs w:val="24"/>
        </w:rPr>
        <w:t xml:space="preserve"> that their threatened injury if the injunction is denied outweighs the threatened harm to the Defendants if the injunction is granted.” If the balance of harms is hazy, the preliminary injunction must be denied.  Has it been shown that the balance of harms clearly favors the plaintiff?  No-- or at least nothing in the court’s opinion tells us that. Most of it is rehashes criterion (i), that the plaintiff has a reasonable likelihood of success.  Balancing the harms, however, requires factoring in the size of the irreparable harms to the plaintiff and to the defendant from a wrongful denial or grant of the preliminary injunction. </w:t>
      </w:r>
    </w:p>
    <w:p>
      <w:pPr>
        <w:pStyle w:val="Heading3"/>
        <w:spacing w:lineRule="auto" w:line="480"/>
        <w:ind w:left="1085" w:right="0" w:hanging="10"/>
        <w:rPr>
          <w:rFonts w:ascii="Baskerville Old Face" w:hAnsi="Baskerville Old Face"/>
          <w:sz w:val="24"/>
          <w:szCs w:val="24"/>
        </w:rPr>
      </w:pPr>
      <w:r>
        <w:rPr>
          <w:rFonts w:ascii="Baskerville Old Face" w:hAnsi="Baskerville Old Face"/>
          <w:sz w:val="24"/>
          <w:szCs w:val="24"/>
        </w:rPr>
        <w:t xml:space="preserve">    </w:t>
      </w:r>
      <w:r>
        <w:rPr>
          <w:rFonts w:ascii="Baskerville Old Face" w:hAnsi="Baskerville Old Face"/>
          <w:sz w:val="24"/>
          <w:szCs w:val="24"/>
        </w:rPr>
        <w:t xml:space="preserve">If we knew the plaintiff’s likelihood of winning at trial and a dollar magnitude for the irreparable harms to each side, the way to balance the harms would be to look at the “expectation” of the harm to each side from not getting its way. This is most easily understood using a hypothetical example. Suppose the plaintiff has a 60% chance of winning on the merits, that the plaintiff’s loss from denial of the injunction is $100, and the defendant’s loss from grant of the injunction is $200.  The expectation of the plaintiff’s loss from denial is then (60%)($100) = $40, because if the plaintiff wins on the merits its legally cognizable harm is $100 but if it loses on the merits its legally cognizable harm is $0.  The expectation of the defendant’s loss from grant of the preliminary injunction is (40%)($200) = $80, because if the defendant wins on the merits its legally cognizable harm is $200 but if it loses on the merits its legally cognizable harm is $0. Since $80 is bigger than $60, the balance of harms would favor the defendant and the court would deny the preliminary injunction. See </w:t>
      </w:r>
      <w:r>
        <w:rPr>
          <w:rFonts w:ascii="Baskerville Old Face" w:hAnsi="Baskerville Old Face"/>
          <w:b w:val="false"/>
          <w:bCs w:val="false"/>
          <w:i/>
          <w:iCs/>
          <w:caps w:val="false"/>
          <w:smallCaps w:val="false"/>
          <w:color w:val="222222"/>
          <w:spacing w:val="0"/>
          <w:sz w:val="24"/>
          <w:szCs w:val="24"/>
        </w:rPr>
        <w:t>Roland Machinery v. Dresser Industries, 7</w:t>
      </w:r>
      <w:r>
        <w:rPr>
          <w:rFonts w:ascii="Baskerville Old Face" w:hAnsi="Baskerville Old Face"/>
          <w:b w:val="false"/>
          <w:bCs w:val="false"/>
          <w:i w:val="false"/>
          <w:caps w:val="false"/>
          <w:smallCaps w:val="false"/>
          <w:color w:val="222222"/>
          <w:spacing w:val="0"/>
          <w:sz w:val="24"/>
          <w:szCs w:val="24"/>
        </w:rPr>
        <w:t>49 F. 2d 380 (7th Circ. 1984</w:t>
      </w:r>
      <w:r>
        <w:rPr>
          <w:rFonts w:ascii="Baskerville Old Face" w:hAnsi="Baskerville Old Face"/>
          <w:b w:val="false"/>
          <w:bCs w:val="false"/>
          <w:sz w:val="24"/>
          <w:szCs w:val="24"/>
        </w:rPr>
        <w:t>, Posner, J.).</w:t>
      </w:r>
    </w:p>
    <w:p>
      <w:pPr>
        <w:pStyle w:val="Heading3"/>
        <w:spacing w:lineRule="auto" w:line="480"/>
        <w:ind w:left="1085" w:right="0" w:hanging="10"/>
        <w:rPr>
          <w:rFonts w:ascii="Baskerville Old Face" w:hAnsi="Baskerville Old Face"/>
          <w:sz w:val="24"/>
          <w:szCs w:val="24"/>
        </w:rPr>
      </w:pPr>
      <w:r>
        <w:rPr>
          <w:rFonts w:ascii="Baskerville Old Face" w:hAnsi="Baskerville Old Face"/>
          <w:sz w:val="24"/>
          <w:szCs w:val="24"/>
        </w:rPr>
        <w:t xml:space="preserve">    </w:t>
      </w:r>
      <w:r>
        <w:rPr>
          <w:rFonts w:ascii="Baskerville Old Face" w:hAnsi="Baskerville Old Face"/>
          <w:sz w:val="24"/>
          <w:szCs w:val="24"/>
        </w:rPr>
        <w:t xml:space="preserve">This is the rational way to weigh the harms, but the difficulty arises in coming up with the numbers 60%, $100, and $200.  The likelihood of success is difficult for the court to calculate, since the whole point of the legal process is to develop the reasoning and evidence the court needs to know which side should win, and the request for a preliminary injunction comes before discovery and trial.  But the court must and can do its best; that is a problem that even arises with criterion (i).  Coming up with the figures $100 and $200, the irreparable harm to each side, is even more difficult. Irreparable harm by its very nature tends to be nonmonetizable harm, very difficult to quantify. Yet if the court is to truly balance the harms, it must do so. It cannot simply use the 60% figure-- in our example, that would give the wrong answer, since the plaintiff’s superior likelihood of success is only a little superior whereas its irreparable harm is much smaller than the defendant’s.  Whether it uses an actual number or not, the court must form some opinion of the relative harms. </w:t>
      </w:r>
    </w:p>
    <w:p>
      <w:pPr>
        <w:pStyle w:val="Heading3"/>
        <w:spacing w:lineRule="auto" w:line="480"/>
        <w:ind w:left="1085" w:right="0" w:hanging="10"/>
        <w:rPr>
          <w:rFonts w:ascii="Baskerville Old Face" w:hAnsi="Baskerville Old Face"/>
          <w:sz w:val="24"/>
          <w:szCs w:val="24"/>
        </w:rPr>
      </w:pPr>
      <w:r>
        <w:rPr>
          <w:rFonts w:ascii="Baskerville Old Face" w:hAnsi="Baskerville Old Face"/>
          <w:sz w:val="24"/>
          <w:szCs w:val="24"/>
        </w:rPr>
        <w:t xml:space="preserve">   </w:t>
      </w:r>
      <w:r>
        <w:rPr>
          <w:rFonts w:ascii="Baskerville Old Face" w:hAnsi="Baskerville Old Face"/>
          <w:sz w:val="24"/>
          <w:szCs w:val="24"/>
        </w:rPr>
        <w:t xml:space="preserve">If the court merely says, “The plaintiff’s likelihood of success is greater than the defendant’s” and then lists each of their irreparable harms without comparing the magnitudes, the court is in effect  eliminating criterion (iii) and is deciding the case on the merits.  This is most unjust, as well as contrary to precedent.  But that is what the court below has done when it says in paragraph (ww), </w:t>
      </w:r>
      <w:r>
        <w:rPr>
          <w:rFonts w:ascii="Baskerville Old Face" w:hAnsi="Baskerville Old Face"/>
          <w:b w:val="false"/>
          <w:bCs w:val="false"/>
          <w:sz w:val="24"/>
          <w:szCs w:val="24"/>
        </w:rPr>
        <w:t xml:space="preserve">“On balance, the weighing of these harms favors granting injunctive relief.”  Paragraph (ww) should have been the longest and most complex paragraph of this section, but it is the shortest. It should have taken the ingredients provided in the previous paragraphs as inputs and provide an explanation for how to process them into a decision output, but instead it jumps to the decision without explanation. </w:t>
      </w:r>
    </w:p>
    <w:p>
      <w:pPr>
        <w:pStyle w:val="Heading3"/>
        <w:spacing w:lineRule="auto" w:line="480"/>
        <w:ind w:left="1085" w:right="0" w:hanging="10"/>
        <w:rPr>
          <w:rFonts w:ascii="Baskerville Old Face" w:hAnsi="Baskerville Old Face"/>
          <w:sz w:val="24"/>
          <w:szCs w:val="24"/>
        </w:rPr>
      </w:pPr>
      <w:r>
        <w:rPr>
          <w:rFonts w:ascii="Baskerville Old Face" w:hAnsi="Baskerville Old Face"/>
          <w:b w:val="false"/>
          <w:bCs w:val="false"/>
          <w:sz w:val="24"/>
          <w:szCs w:val="24"/>
        </w:rPr>
        <w:t xml:space="preserve">    </w:t>
      </w:r>
      <w:r>
        <w:rPr>
          <w:rFonts w:ascii="Baskerville Old Face" w:hAnsi="Baskerville Old Face"/>
          <w:b w:val="false"/>
          <w:bCs w:val="false"/>
          <w:sz w:val="24"/>
          <w:szCs w:val="24"/>
        </w:rPr>
        <w:t xml:space="preserve">What might the lower court have done? Or, rather, what might the plaintiffs have done in their brief to aid the court, since the burden of proof is on the plaintiffs?  They might have told us the number of women who would be denied abortions in the time period before trial; the number of months of unwanted pregnancies; the effort required to get abortions in states where it was legal; the cost of suspending operations in Indiana abortion clinics; the emotional harm to the women. And, since it requires honest consideration of both sides’ irreparable harm to make the case that the plaintiffs’ is greater, the plaintiff should have discussed the number of babies killed; the emotional harm to relatives and to other citizens from their being killed; and the exact nature of the state’s harm from the statute the citizens supported being enjoined.  These are hard things to compare, but they must be compared: that is the essence of the court’s decision on a preliminary injunction. This difficulty is one reason a preliminary injunction is called “an extraordinary remedy”: it requires extraordinary wisdom on the part of the court compared to the relatively easy task of deciding on the merits after a trial has developed all the evidence. </w:t>
      </w:r>
    </w:p>
    <w:p>
      <w:pPr>
        <w:pStyle w:val="Heading3"/>
        <w:spacing w:lineRule="auto" w:line="480"/>
        <w:ind w:left="1085" w:right="0" w:hanging="10"/>
        <w:rPr>
          <w:rFonts w:ascii="Baskerville Old Face" w:hAnsi="Baskerville Old Face"/>
          <w:sz w:val="24"/>
          <w:szCs w:val="24"/>
        </w:rPr>
      </w:pPr>
      <w:r>
        <w:rPr>
          <w:rFonts w:ascii="Baskerville Old Face" w:hAnsi="Baskerville Old Face"/>
          <w:b w:val="false"/>
          <w:bCs w:val="false"/>
          <w:sz w:val="24"/>
          <w:szCs w:val="24"/>
        </w:rPr>
        <w:t xml:space="preserve">   </w:t>
      </w:r>
      <w:r>
        <w:rPr>
          <w:rFonts w:ascii="Baskerville Old Face" w:hAnsi="Baskerville Old Face"/>
          <w:b w:val="false"/>
          <w:bCs w:val="false"/>
          <w:sz w:val="24"/>
          <w:szCs w:val="24"/>
        </w:rPr>
        <w:t xml:space="preserve">But all we have here is “On balance, the weighing of these harms favors granting injunctive relief.” </w:t>
      </w:r>
      <w:r>
        <w:br w:type="page"/>
      </w:r>
    </w:p>
    <w:p>
      <w:pPr>
        <w:pStyle w:val="Heading3"/>
        <w:spacing w:lineRule="auto" w:line="480"/>
        <w:ind w:left="1085" w:right="0" w:hanging="10"/>
        <w:rPr>
          <w:rFonts w:ascii="Baskerville Old Face" w:hAnsi="Baskerville Old Face"/>
          <w:sz w:val="24"/>
          <w:szCs w:val="24"/>
        </w:rPr>
      </w:pPr>
      <w:r>
        <w:rPr>
          <w:rFonts w:ascii="Baskerville Old Face" w:hAnsi="Baskerville Old Face"/>
          <w:sz w:val="24"/>
          <w:szCs w:val="24"/>
        </w:rPr>
      </w:r>
    </w:p>
    <w:p>
      <w:pPr>
        <w:pStyle w:val="Normal"/>
        <w:rPr>
          <w:rFonts w:ascii="Baskerville Old Face" w:hAnsi="Baskerville Old Face"/>
          <w:sz w:val="24"/>
          <w:szCs w:val="24"/>
        </w:rPr>
      </w:pPr>
      <w:r>
        <w:rPr>
          <w:rFonts w:ascii="Baskerville Old Face" w:hAnsi="Baskerville Old Face"/>
          <w:sz w:val="24"/>
          <w:szCs w:val="24"/>
        </w:rPr>
      </w:r>
    </w:p>
    <w:p>
      <w:pPr>
        <w:pStyle w:val="Normal"/>
        <w:rPr>
          <w:rFonts w:ascii="Baskerville Old Face" w:hAnsi="Baskerville Old Face"/>
          <w:sz w:val="24"/>
          <w:szCs w:val="24"/>
        </w:rPr>
      </w:pPr>
      <w:r>
        <w:rPr>
          <w:rFonts w:ascii="Baskerville Old Face" w:hAnsi="Baskerville Old Face"/>
          <w:b/>
          <w:bCs/>
          <w:i w:val="false"/>
          <w:color w:val="000000"/>
          <w:sz w:val="24"/>
          <w:szCs w:val="24"/>
        </w:rPr>
        <w:t>II. The Opinion Below Contains Insufficient Reasoning to Show that the Public Interest Will Be Disserved if the Preliminary Injunction Is Not Granted</w:t>
      </w:r>
    </w:p>
    <w:p>
      <w:pPr>
        <w:pStyle w:val="Normal"/>
        <w:rPr>
          <w:rFonts w:ascii="Baskerville Old Face" w:hAnsi="Baskerville Old Face"/>
          <w:sz w:val="24"/>
          <w:szCs w:val="24"/>
        </w:rPr>
      </w:pPr>
      <w:r>
        <w:rPr>
          <w:rFonts w:ascii="Baskerville Old Face" w:hAnsi="Baskerville Old Face"/>
          <w:sz w:val="24"/>
          <w:szCs w:val="24"/>
        </w:rPr>
      </w:r>
    </w:p>
    <w:p>
      <w:pPr>
        <w:pStyle w:val="Normal"/>
        <w:spacing w:lineRule="auto" w:line="480"/>
        <w:rPr>
          <w:rFonts w:ascii="Baskerville Old Face" w:hAnsi="Baskerville Old Face"/>
          <w:sz w:val="24"/>
          <w:szCs w:val="24"/>
        </w:rPr>
      </w:pPr>
      <w:r>
        <w:rPr>
          <w:rFonts w:ascii="Baskerville Old Face" w:hAnsi="Baskerville Old Face"/>
          <w:sz w:val="24"/>
          <w:szCs w:val="24"/>
        </w:rPr>
        <w:t xml:space="preserve">   </w:t>
      </w:r>
      <w:r>
        <w:rPr>
          <w:rFonts w:ascii="Baskerville Old Face" w:hAnsi="Baskerville Old Face"/>
          <w:sz w:val="24"/>
          <w:szCs w:val="24"/>
        </w:rPr>
        <w:t xml:space="preserve">I will give in full the lower court’s evaluation of criterion (iv)  as applied to this case. </w:t>
      </w:r>
      <w:r>
        <w:rPr>
          <w:rFonts w:ascii="Baskerville Old Face" w:hAnsi="Baskerville Old Face"/>
          <w:color w:val="000000"/>
          <w:sz w:val="24"/>
          <w:szCs w:val="24"/>
        </w:rPr>
        <w:t xml:space="preserve"> The trial said on p. 15 of its September 22, 2022</w:t>
      </w:r>
      <w:r>
        <w:rPr>
          <w:rFonts w:ascii="Baskerville Old Face" w:hAnsi="Baskerville Old Face"/>
          <w:i/>
          <w:iCs/>
          <w:color w:val="000000"/>
          <w:sz w:val="24"/>
          <w:szCs w:val="24"/>
        </w:rPr>
        <w:t xml:space="preserve"> Order Granting Plaintiffs’ Motion for a Preliminary Injunction </w:t>
      </w:r>
      <w:r>
        <w:rPr>
          <w:rFonts w:ascii="Baskerville Old Face" w:hAnsi="Baskerville Old Face"/>
          <w:color w:val="000000"/>
          <w:sz w:val="24"/>
          <w:szCs w:val="24"/>
        </w:rPr>
        <w:t>(Cause No. 53C06-2208-PL- 001756)</w:t>
      </w:r>
      <w:r>
        <w:rPr>
          <w:rFonts w:ascii="Baskerville Old Face" w:hAnsi="Baskerville Old Face"/>
          <w:sz w:val="24"/>
          <w:szCs w:val="24"/>
        </w:rPr>
        <w:t xml:space="preserve"> (boldfacing added): </w:t>
      </w:r>
    </w:p>
    <w:p>
      <w:pPr>
        <w:pStyle w:val="Normal"/>
        <w:numPr>
          <w:ilvl w:val="0"/>
          <w:numId w:val="3"/>
        </w:numPr>
        <w:spacing w:lineRule="auto" w:line="480" w:before="0" w:after="305"/>
        <w:ind w:left="1442" w:right="1077" w:hanging="367"/>
        <w:jc w:val="both"/>
        <w:rPr>
          <w:rFonts w:ascii="Baskerville Old Face" w:hAnsi="Baskerville Old Face"/>
          <w:sz w:val="24"/>
          <w:szCs w:val="24"/>
        </w:rPr>
      </w:pPr>
      <w:r>
        <w:rPr>
          <w:rFonts w:ascii="Baskerville Old Face" w:hAnsi="Baskerville Old Face"/>
          <w:b/>
          <w:bCs/>
          <w:sz w:val="24"/>
          <w:szCs w:val="24"/>
        </w:rPr>
        <w:t xml:space="preserve">Plaintiffs also carry the burden </w:t>
      </w:r>
      <w:r>
        <w:rPr>
          <w:rFonts w:ascii="Baskerville Old Face" w:hAnsi="Baskerville Old Face"/>
          <w:sz w:val="24"/>
          <w:szCs w:val="24"/>
        </w:rPr>
        <w:t xml:space="preserve">to show that </w:t>
      </w:r>
      <w:r>
        <w:rPr>
          <w:rFonts w:ascii="Baskerville Old Face" w:hAnsi="Baskerville Old Face"/>
          <w:b/>
          <w:bCs/>
          <w:sz w:val="24"/>
          <w:szCs w:val="24"/>
        </w:rPr>
        <w:t>public interest will be disserved</w:t>
      </w:r>
      <w:r>
        <w:rPr>
          <w:rFonts w:ascii="Baskerville Old Face" w:hAnsi="Baskerville Old Face"/>
          <w:sz w:val="24"/>
          <w:szCs w:val="24"/>
        </w:rPr>
        <w:t xml:space="preserve"> if the relief is </w:t>
      </w:r>
      <w:r>
        <w:rPr>
          <w:rFonts w:ascii="Baskerville Old Face" w:hAnsi="Baskerville Old Face"/>
          <w:b/>
          <w:bCs/>
          <w:sz w:val="24"/>
          <w:szCs w:val="24"/>
        </w:rPr>
        <w:t xml:space="preserve">not </w:t>
      </w:r>
      <w:r>
        <w:rPr>
          <w:rFonts w:ascii="Baskerville Old Face" w:hAnsi="Baskerville Old Face"/>
          <w:sz w:val="24"/>
          <w:szCs w:val="24"/>
        </w:rPr>
        <w:t>granted.</w:t>
      </w:r>
      <w:r>
        <w:rPr>
          <w:rFonts w:ascii="Baskerville Old Face" w:hAnsi="Baskerville Old Face"/>
          <w:i/>
          <w:iCs/>
          <w:sz w:val="24"/>
          <w:szCs w:val="24"/>
        </w:rPr>
        <w:t xml:space="preserve"> Leone</w:t>
      </w:r>
      <w:r>
        <w:rPr>
          <w:rFonts w:ascii="Baskerville Old Face" w:hAnsi="Baskerville Old Face"/>
          <w:sz w:val="24"/>
          <w:szCs w:val="24"/>
        </w:rPr>
        <w:t xml:space="preserve"> at 1248.</w:t>
      </w:r>
    </w:p>
    <w:p>
      <w:pPr>
        <w:pStyle w:val="Normal"/>
        <w:numPr>
          <w:ilvl w:val="0"/>
          <w:numId w:val="3"/>
        </w:numPr>
        <w:spacing w:lineRule="auto" w:line="480" w:before="0" w:after="9"/>
        <w:ind w:left="1442" w:right="1077" w:hanging="367"/>
        <w:jc w:val="both"/>
        <w:rPr/>
      </w:pPr>
      <w:r>
        <w:rPr>
          <w:rFonts w:ascii="Baskerville Old Face" w:hAnsi="Baskerville Old Face"/>
          <w:b/>
          <w:bCs/>
          <w:sz w:val="24"/>
          <w:szCs w:val="24"/>
        </w:rPr>
        <w:t xml:space="preserve">The public has an interest in Plaintiffs' constitutional rights </w:t>
      </w:r>
      <w:r>
        <w:rPr>
          <w:rFonts w:ascii="Baskerville Old Face" w:hAnsi="Baskerville Old Face"/>
          <w:sz w:val="24"/>
          <w:szCs w:val="24"/>
        </w:rPr>
        <w:t xml:space="preserve">being upheld. See, e.g., </w:t>
      </w:r>
      <w:hyperlink r:id="rId10">
        <w:r>
          <w:rPr>
            <w:rStyle w:val="InternetLink"/>
            <w:rFonts w:ascii="Baskerville Old Face" w:hAnsi="Baskerville Old Face"/>
            <w:i/>
            <w:iCs/>
            <w:sz w:val="24"/>
            <w:szCs w:val="24"/>
          </w:rPr>
          <w:t>Carter,</w:t>
        </w:r>
      </w:hyperlink>
      <w:r>
        <w:rPr>
          <w:rFonts w:ascii="Baskerville Old Face" w:hAnsi="Baskerville Old Face"/>
          <w:sz w:val="24"/>
          <w:szCs w:val="24"/>
        </w:rPr>
        <w:t xml:space="preserve"> 854 N.E.2d at 881-83.</w:t>
      </w:r>
    </w:p>
    <w:p>
      <w:pPr>
        <w:pStyle w:val="Normal"/>
        <w:spacing w:lineRule="auto" w:line="480" w:before="0" w:after="9"/>
        <w:ind w:left="1442" w:right="1077" w:hanging="0"/>
        <w:jc w:val="both"/>
        <w:rPr>
          <w:rFonts w:ascii="Baskerville Old Face" w:hAnsi="Baskerville Old Face"/>
          <w:sz w:val="24"/>
          <w:szCs w:val="24"/>
        </w:rPr>
      </w:pPr>
      <w:r>
        <w:rPr>
          <w:rFonts w:ascii="Baskerville Old Face" w:hAnsi="Baskerville Old Face"/>
          <w:sz w:val="24"/>
          <w:szCs w:val="24"/>
        </w:rPr>
      </w:r>
    </w:p>
    <w:p>
      <w:pPr>
        <w:pStyle w:val="Normal"/>
        <w:numPr>
          <w:ilvl w:val="0"/>
          <w:numId w:val="3"/>
        </w:numPr>
        <w:spacing w:lineRule="auto" w:line="480" w:before="0" w:after="324"/>
        <w:ind w:left="1442" w:right="1077" w:hanging="367"/>
        <w:jc w:val="both"/>
        <w:rPr>
          <w:rFonts w:ascii="Baskerville Old Face" w:hAnsi="Baskerville Old Face"/>
          <w:sz w:val="24"/>
          <w:szCs w:val="24"/>
        </w:rPr>
      </w:pPr>
      <w:r>
        <w:rPr>
          <w:rFonts w:ascii="Baskerville Old Face" w:hAnsi="Baskerville Old Face"/>
          <w:sz w:val="24"/>
          <w:szCs w:val="24"/>
        </w:rPr>
        <w:t>Plaintiffs have also demonstrated that t</w:t>
      </w:r>
      <w:r>
        <w:rPr>
          <w:rFonts w:ascii="Baskerville Old Face" w:hAnsi="Baskerville Old Face"/>
          <w:b/>
          <w:bCs/>
          <w:sz w:val="24"/>
          <w:szCs w:val="24"/>
        </w:rPr>
        <w:t>he public has an interest in Hoosiers being able to make deeply private and personal decisions</w:t>
      </w:r>
      <w:r>
        <w:rPr>
          <w:rFonts w:ascii="Baskerville Old Face" w:hAnsi="Baskerville Old Face"/>
          <w:sz w:val="24"/>
          <w:szCs w:val="24"/>
        </w:rPr>
        <w:t xml:space="preserve"> without undue governmental intrusion.</w:t>
      </w:r>
    </w:p>
    <w:p>
      <w:pPr>
        <w:pStyle w:val="Normal"/>
        <w:numPr>
          <w:ilvl w:val="0"/>
          <w:numId w:val="3"/>
        </w:numPr>
        <w:spacing w:lineRule="auto" w:line="480" w:before="0" w:after="324"/>
        <w:ind w:left="1442" w:right="1077" w:hanging="367"/>
        <w:jc w:val="both"/>
        <w:rPr>
          <w:rFonts w:ascii="Baskerville Old Face" w:hAnsi="Baskerville Old Face"/>
          <w:sz w:val="24"/>
          <w:szCs w:val="24"/>
        </w:rPr>
      </w:pPr>
      <w:r>
        <w:rPr>
          <w:rFonts w:ascii="Baskerville Old Face" w:hAnsi="Baskerville Old Face"/>
          <w:b/>
          <w:bCs/>
          <w:sz w:val="24"/>
          <w:szCs w:val="24"/>
        </w:rPr>
        <w:t>In considering the public interests, the Court must consider the constitutional rights of Indiana women and girls, but the Court cannot and should not disregard the legitimate public interest served by protecting fetal life. The Court specifically acknowledges the significant public interest in both.</w:t>
      </w:r>
    </w:p>
    <w:p>
      <w:pPr>
        <w:pStyle w:val="Normal"/>
        <w:numPr>
          <w:ilvl w:val="0"/>
          <w:numId w:val="3"/>
        </w:numPr>
        <w:spacing w:lineRule="auto" w:line="480"/>
        <w:ind w:left="1442" w:right="1077" w:hanging="367"/>
        <w:jc w:val="both"/>
        <w:rPr>
          <w:rFonts w:ascii="Baskerville Old Face" w:hAnsi="Baskerville Old Face"/>
          <w:sz w:val="24"/>
          <w:szCs w:val="24"/>
        </w:rPr>
      </w:pPr>
      <w:r>
        <w:rPr>
          <w:rFonts w:ascii="Baskerville Old Face" w:hAnsi="Baskerville Old Face"/>
          <w:sz w:val="24"/>
          <w:szCs w:val="24"/>
        </w:rPr>
        <w:t>If injunctive relief is granted, the public will continue to be subject to the previous abortion regulation regime that was significantly influenced by the United States Supreme Court jurisprudence that identified and expressly reaffirmed a privacy right that included abortion for nearly fifty years. Staying enforcement of S.B. 1 maintains that fifty-year-old scheme long enough for the Court to address the issue on the merits.</w:t>
      </w:r>
    </w:p>
    <w:p>
      <w:pPr>
        <w:pStyle w:val="Normal"/>
        <w:numPr>
          <w:ilvl w:val="0"/>
          <w:numId w:val="3"/>
        </w:numPr>
        <w:spacing w:lineRule="auto" w:line="480"/>
        <w:ind w:left="1442" w:right="1077" w:hanging="367"/>
        <w:jc w:val="both"/>
        <w:rPr>
          <w:rFonts w:ascii="Baskerville Old Face" w:hAnsi="Baskerville Old Face"/>
          <w:sz w:val="24"/>
          <w:szCs w:val="24"/>
        </w:rPr>
      </w:pPr>
      <w:r>
        <w:rPr>
          <w:rFonts w:ascii="Baskerville Old Face" w:hAnsi="Baskerville Old Face"/>
          <w:b/>
          <w:bCs/>
          <w:sz w:val="24"/>
          <w:szCs w:val="24"/>
        </w:rPr>
        <w:t>Weighing the considerations, the Court concludes that the public interest will be disserved by if the relief is not granted.</w:t>
      </w:r>
    </w:p>
    <w:p>
      <w:pPr>
        <w:pStyle w:val="Normal"/>
        <w:spacing w:lineRule="auto" w:line="480"/>
        <w:rPr>
          <w:rFonts w:ascii="Baskerville Old Face" w:hAnsi="Baskerville Old Face"/>
          <w:color w:val="000000"/>
          <w:sz w:val="24"/>
          <w:szCs w:val="24"/>
        </w:rPr>
      </w:pPr>
      <w:r>
        <w:rPr>
          <w:rFonts w:ascii="Baskerville Old Face" w:hAnsi="Baskerville Old Face"/>
          <w:color w:val="000000"/>
          <w:sz w:val="24"/>
          <w:szCs w:val="24"/>
        </w:rPr>
      </w:r>
    </w:p>
    <w:p>
      <w:pPr>
        <w:pStyle w:val="Normal"/>
        <w:spacing w:lineRule="auto" w:line="480"/>
        <w:rPr>
          <w:rFonts w:ascii="Baskerville Old Face" w:hAnsi="Baskerville Old Face"/>
          <w:sz w:val="24"/>
          <w:szCs w:val="24"/>
        </w:rPr>
      </w:pPr>
      <w:r>
        <w:rPr>
          <w:rFonts w:ascii="Baskerville Old Face" w:hAnsi="Baskerville Old Face"/>
          <w:color w:val="000000"/>
          <w:sz w:val="24"/>
          <w:szCs w:val="24"/>
        </w:rPr>
        <w:t xml:space="preserve">   </w:t>
      </w:r>
      <w:r>
        <w:rPr>
          <w:rFonts w:ascii="Baskerville Old Face" w:hAnsi="Baskerville Old Face"/>
          <w:color w:val="000000"/>
          <w:sz w:val="24"/>
          <w:szCs w:val="24"/>
        </w:rPr>
        <w:t xml:space="preserve">The double negative in Indiana caselaw is unfortunate: the plaintiff must show that </w:t>
      </w:r>
      <w:r>
        <w:rPr>
          <w:rFonts w:ascii="Baskerville Old Face" w:hAnsi="Baskerville Old Face"/>
          <w:b w:val="false"/>
          <w:bCs w:val="false"/>
          <w:color w:val="000000"/>
          <w:sz w:val="24"/>
          <w:szCs w:val="24"/>
        </w:rPr>
        <w:t xml:space="preserve">“public interest will be disserved if the relief is not granted,”  rather than that “the public interest will be served if the relief is granted.”  Indeed, another possibility, which is perhaps closer to what courts are really thinking, is to require the plaintiff to show that “the public interest will not be disserved if the relief is granted,” which is to say, that he need not show that his relief serves public as well as private interests, just show that his relief will not violate the public interest. </w:t>
      </w:r>
    </w:p>
    <w:p>
      <w:pPr>
        <w:pStyle w:val="Normal"/>
        <w:spacing w:lineRule="auto" w:line="480"/>
        <w:rPr>
          <w:rFonts w:ascii="Baskerville Old Face" w:hAnsi="Baskerville Old Face"/>
          <w:sz w:val="24"/>
          <w:szCs w:val="24"/>
        </w:rPr>
      </w:pPr>
      <w:r>
        <w:rPr>
          <w:rFonts w:ascii="Baskerville Old Face" w:hAnsi="Baskerville Old Face"/>
          <w:b w:val="false"/>
          <w:bCs w:val="false"/>
          <w:color w:val="000000"/>
          <w:sz w:val="24"/>
          <w:szCs w:val="24"/>
        </w:rPr>
        <w:t xml:space="preserve">    </w:t>
      </w:r>
      <w:r>
        <w:rPr>
          <w:rFonts w:ascii="Baskerville Old Face" w:hAnsi="Baskerville Old Face"/>
          <w:b w:val="false"/>
          <w:bCs w:val="false"/>
          <w:color w:val="000000"/>
          <w:sz w:val="24"/>
          <w:szCs w:val="24"/>
        </w:rPr>
        <w:t xml:space="preserve">All this makes one’s head whirl, but it is not important to the present case, though Indiana law would be well served if the Supreme Court were to clarify it.  Rather, what is of first importance here is to determine what “the public interest” means and how it applies to this preliminary injunction. </w:t>
      </w:r>
    </w:p>
    <w:p>
      <w:pPr>
        <w:pStyle w:val="Normal"/>
        <w:spacing w:lineRule="auto" w:line="480"/>
        <w:rPr>
          <w:rFonts w:ascii="Baskerville Old Face" w:hAnsi="Baskerville Old Face"/>
          <w:sz w:val="24"/>
          <w:szCs w:val="24"/>
        </w:rPr>
      </w:pPr>
      <w:r>
        <w:rPr>
          <w:rFonts w:ascii="Baskerville Old Face" w:hAnsi="Baskerville Old Face"/>
          <w:b w:val="false"/>
          <w:bCs w:val="false"/>
          <w:color w:val="000000"/>
          <w:sz w:val="24"/>
          <w:szCs w:val="24"/>
        </w:rPr>
        <w:t xml:space="preserve">    </w:t>
      </w:r>
      <w:r>
        <w:rPr>
          <w:rFonts w:ascii="Baskerville Old Face" w:hAnsi="Baskerville Old Face"/>
          <w:b w:val="false"/>
          <w:bCs w:val="false"/>
          <w:color w:val="000000"/>
          <w:sz w:val="24"/>
          <w:szCs w:val="24"/>
        </w:rPr>
        <w:t>What the trial court has done is simply repeat the considerations found in the first three criteria and say that there is a public interest in justice being done.  That is not satisfactory. If the law is to take that approach, it might as well eliminate criterion (iv) altogether, because it “double-counts” what has already been discussed for the first three criteria. And that is what the 7</w:t>
      </w:r>
      <w:r>
        <w:rPr>
          <w:rFonts w:ascii="Baskerville Old Face" w:hAnsi="Baskerville Old Face"/>
          <w:b w:val="false"/>
          <w:bCs w:val="false"/>
          <w:color w:val="000000"/>
          <w:sz w:val="24"/>
          <w:szCs w:val="24"/>
          <w:vertAlign w:val="superscript"/>
        </w:rPr>
        <w:t>th</w:t>
      </w:r>
      <w:r>
        <w:rPr>
          <w:rFonts w:ascii="Baskerville Old Face" w:hAnsi="Baskerville Old Face"/>
          <w:b w:val="false"/>
          <w:bCs w:val="false"/>
          <w:color w:val="000000"/>
          <w:sz w:val="24"/>
          <w:szCs w:val="24"/>
        </w:rPr>
        <w:t xml:space="preserve"> Circuit has concluded: that federal court of appeals has simply dropped criterion (iv) altogether, while at the same time saying that if there are irreparable harms to other parties besides the plaintiff and defendant, those harms should be incorporated into the weighing of harms in criterion (iii). </w:t>
      </w:r>
    </w:p>
    <w:p>
      <w:pPr>
        <w:pStyle w:val="Normal"/>
        <w:spacing w:lineRule="auto" w:line="480"/>
        <w:rPr>
          <w:rFonts w:ascii="Baskerville Old Face" w:hAnsi="Baskerville Old Face"/>
          <w:sz w:val="24"/>
          <w:szCs w:val="24"/>
        </w:rPr>
      </w:pPr>
      <w:r>
        <w:rPr>
          <w:rFonts w:ascii="Baskerville Old Face" w:hAnsi="Baskerville Old Face"/>
          <w:b w:val="false"/>
          <w:bCs w:val="false"/>
          <w:color w:val="000000"/>
          <w:sz w:val="24"/>
          <w:szCs w:val="24"/>
        </w:rPr>
        <w:t xml:space="preserve">    </w:t>
      </w:r>
      <w:r>
        <w:rPr>
          <w:rFonts w:ascii="Baskerville Old Face" w:hAnsi="Baskerville Old Face"/>
          <w:b w:val="false"/>
          <w:bCs w:val="false"/>
          <w:color w:val="000000"/>
          <w:sz w:val="24"/>
          <w:szCs w:val="24"/>
        </w:rPr>
        <w:t xml:space="preserve">Indiana law still has criterion (iv), though. Could it be useful? Perhaps. It is an escape hatch of sorts, for unusual cases where the balance of harms leads to one conclusion-- the granting of the preliminary injunction-- but some important public interest, an interest not incorporated into the benefits and harms of individuals, lead to the opposite conclusion-- denial of the preliminary injunction. </w:t>
      </w:r>
    </w:p>
    <w:p>
      <w:pPr>
        <w:pStyle w:val="Normal"/>
        <w:spacing w:lineRule="auto" w:line="480"/>
        <w:rPr>
          <w:rFonts w:ascii="Baskerville Old Face" w:hAnsi="Baskerville Old Face"/>
          <w:sz w:val="24"/>
          <w:szCs w:val="24"/>
        </w:rPr>
      </w:pPr>
      <w:r>
        <w:rPr>
          <w:rFonts w:ascii="Baskerville Old Face" w:hAnsi="Baskerville Old Face"/>
          <w:b w:val="false"/>
          <w:bCs w:val="false"/>
          <w:color w:val="000000"/>
          <w:sz w:val="24"/>
          <w:szCs w:val="24"/>
        </w:rPr>
        <w:t xml:space="preserve">    </w:t>
      </w:r>
      <w:r>
        <w:rPr>
          <w:rFonts w:ascii="Baskerville Old Face" w:hAnsi="Baskerville Old Face"/>
          <w:b w:val="false"/>
          <w:bCs w:val="false"/>
          <w:color w:val="000000"/>
          <w:sz w:val="24"/>
          <w:szCs w:val="24"/>
        </w:rPr>
        <w:t>This is digression in a brief, and would be dictum in a decision, but I will suggest an example. Consider Shylock’s pound of flesh in</w:t>
      </w:r>
      <w:r>
        <w:rPr>
          <w:rFonts w:ascii="Baskerville Old Face" w:hAnsi="Baskerville Old Face"/>
          <w:b w:val="false"/>
          <w:bCs w:val="false"/>
          <w:i/>
          <w:iCs/>
          <w:color w:val="000000"/>
          <w:sz w:val="24"/>
          <w:szCs w:val="24"/>
        </w:rPr>
        <w:t xml:space="preserve"> The Merchant of Venice.</w:t>
      </w:r>
      <w:r>
        <w:rPr>
          <w:rFonts w:ascii="Baskerville Old Face" w:hAnsi="Baskerville Old Face"/>
          <w:b w:val="false"/>
          <w:bCs w:val="false"/>
          <w:color w:val="000000"/>
          <w:sz w:val="24"/>
          <w:szCs w:val="24"/>
        </w:rPr>
        <w:t xml:space="preserve"> Antonio has agreed to pay Shylock a pound of his flesh if he fails to repay money Shylock has lent him. Antonio does fail to pay. The contract is valid, and Shylock eloquently explains why mere money is no good substitute for the pound of flesh--- irreparable harm. Antonio, of course, suffers irreparable harm if the court denies his request that the taking of the pound be preliminarily enjoined---if I may now depart from the play’s text. But although death is a huge harm, Antonio’s likelihood of success on the merits is so low that the balance of harms goes against him. Antonio clearly owes the money; the only question is whether Shylock can get specific performance. But here criterion (iv) comes to the rescue. The court  can say that although the contract is valid, the court will not enforce it by the equity remedy of injunction, but only the “law” remedy of money damages.  An injunction would offend the public interest in civilized behavior, and so the court will not grant that extraordinary remedy. Instead, Shylock must wait for trial and show what money equivalent would come closest, and though that, too, might show that Antonio had made a bad decision in agreeing to the contract, the court would allow Antonio to lose money as the result of his indiscretion. </w:t>
      </w:r>
    </w:p>
    <w:p>
      <w:pPr>
        <w:pStyle w:val="Normal"/>
        <w:spacing w:lineRule="auto" w:line="480"/>
        <w:rPr>
          <w:b w:val="false"/>
          <w:b w:val="false"/>
          <w:bCs w:val="false"/>
          <w:color w:val="000000"/>
        </w:rPr>
      </w:pPr>
      <w:r>
        <w:rPr>
          <w:b w:val="false"/>
          <w:bCs w:val="false"/>
          <w:color w:val="000000"/>
        </w:rPr>
      </w:r>
      <w:r>
        <w:br w:type="page"/>
      </w:r>
    </w:p>
    <w:p>
      <w:pPr>
        <w:pStyle w:val="Normal"/>
        <w:rPr>
          <w:rFonts w:ascii="Baskerville Old Face" w:hAnsi="Baskerville Old Face"/>
          <w:sz w:val="24"/>
          <w:szCs w:val="24"/>
        </w:rPr>
      </w:pPr>
      <w:r>
        <w:rPr>
          <w:rFonts w:ascii="Baskerville Old Face" w:hAnsi="Baskerville Old Face"/>
          <w:sz w:val="24"/>
          <w:szCs w:val="24"/>
        </w:rPr>
      </w:r>
    </w:p>
    <w:p>
      <w:pPr>
        <w:pStyle w:val="Normal"/>
        <w:rPr>
          <w:rFonts w:ascii="Baskerville Old Face" w:hAnsi="Baskerville Old Face"/>
          <w:sz w:val="24"/>
          <w:szCs w:val="24"/>
        </w:rPr>
      </w:pPr>
      <w:r>
        <w:rPr>
          <w:rFonts w:ascii="Baskerville Old Face" w:hAnsi="Baskerville Old Face"/>
          <w:b/>
          <w:bCs/>
          <w:i w:val="false"/>
          <w:color w:val="000000"/>
          <w:sz w:val="24"/>
          <w:szCs w:val="24"/>
        </w:rPr>
        <w:t>III. The Plaintiff Has the Burden of Showing that Extraordinary Relief Should Be Granted, So the Preliminary Injunction Should Be Denied</w:t>
      </w:r>
    </w:p>
    <w:p>
      <w:pPr>
        <w:pStyle w:val="Normal"/>
        <w:rPr>
          <w:rFonts w:ascii="Baskerville Old Face" w:hAnsi="Baskerville Old Face"/>
          <w:i w:val="false"/>
          <w:i w:val="false"/>
          <w:color w:val="000000"/>
          <w:sz w:val="24"/>
          <w:szCs w:val="24"/>
        </w:rPr>
      </w:pPr>
      <w:r>
        <w:rPr>
          <w:rFonts w:ascii="Baskerville Old Face" w:hAnsi="Baskerville Old Face"/>
          <w:i w:val="false"/>
          <w:color w:val="000000"/>
          <w:sz w:val="24"/>
          <w:szCs w:val="24"/>
        </w:rPr>
      </w:r>
    </w:p>
    <w:p>
      <w:pPr>
        <w:pStyle w:val="Normal"/>
        <w:spacing w:lineRule="auto" w:line="480"/>
        <w:rPr>
          <w:rFonts w:ascii="Baskerville Old Face" w:hAnsi="Baskerville Old Face"/>
          <w:sz w:val="24"/>
          <w:szCs w:val="24"/>
        </w:rPr>
      </w:pPr>
      <w:r>
        <w:rPr>
          <w:rFonts w:ascii="Baskerville Old Face" w:hAnsi="Baskerville Old Face"/>
          <w:b/>
          <w:bCs/>
          <w:sz w:val="24"/>
          <w:szCs w:val="24"/>
        </w:rPr>
        <w:t xml:space="preserve"> </w:t>
      </w:r>
      <w:r>
        <w:rPr>
          <w:rFonts w:ascii="Baskerville Old Face" w:hAnsi="Baskerville Old Face"/>
          <w:b w:val="false"/>
          <w:bCs w:val="false"/>
          <w:sz w:val="24"/>
          <w:szCs w:val="24"/>
        </w:rPr>
        <w:t xml:space="preserve">   </w:t>
      </w:r>
      <w:r>
        <w:rPr>
          <w:rFonts w:ascii="Baskerville Old Face" w:hAnsi="Baskerville Old Face"/>
          <w:b w:val="false"/>
          <w:bCs w:val="false"/>
          <w:sz w:val="24"/>
          <w:szCs w:val="24"/>
        </w:rPr>
        <w:t>Preliminary injunctions are an equitable remedy and an extraordinary remedy.</w:t>
      </w:r>
      <w:r>
        <w:rPr>
          <w:rStyle w:val="FootnoteAnchor"/>
          <w:rFonts w:ascii="Baskerville Old Face" w:hAnsi="Baskerville Old Face"/>
          <w:b w:val="false"/>
          <w:bCs w:val="false"/>
          <w:sz w:val="24"/>
          <w:szCs w:val="24"/>
        </w:rPr>
        <w:footnoteReference w:id="3"/>
      </w:r>
      <w:r>
        <w:rPr>
          <w:rFonts w:ascii="Baskerville Old Face" w:hAnsi="Baskerville Old Face"/>
          <w:b w:val="false"/>
          <w:bCs w:val="false"/>
          <w:sz w:val="24"/>
          <w:szCs w:val="24"/>
        </w:rPr>
        <w:t xml:space="preserve"> They allow more discretion to the trial court than the monetary remedies of the common law. When discretion is allowed, however, it must be controlled by explanation. A plaintiff who does not show that the four criteria for a preliminary injunction are met does not deserve to have his request granted. And a  court that grants a preliminary injunction, but does not explain, does not deserve deference. Otherwise, equitable remedies escape the rule of law, as was said so pointedly by Selden: </w:t>
      </w:r>
    </w:p>
    <w:p>
      <w:pPr>
        <w:pStyle w:val="Normal"/>
        <w:widowControl/>
        <w:suppressAutoHyphens w:val="true"/>
        <w:bidi w:val="0"/>
        <w:spacing w:lineRule="auto" w:line="480" w:before="0" w:after="0"/>
        <w:ind w:left="720" w:right="0" w:hanging="0"/>
        <w:jc w:val="both"/>
        <w:rPr>
          <w:rFonts w:ascii="Baskerville Old Face" w:hAnsi="Baskerville Old Face"/>
          <w:sz w:val="24"/>
          <w:szCs w:val="24"/>
        </w:rPr>
      </w:pPr>
      <w:r>
        <w:rPr>
          <w:rFonts w:ascii="Baskerville Old Face" w:hAnsi="Baskerville Old Face"/>
          <w:sz w:val="24"/>
          <w:szCs w:val="24"/>
        </w:rPr>
        <w:t xml:space="preserve">    “</w:t>
      </w:r>
      <w:r>
        <w:rPr>
          <w:rFonts w:ascii="Baskerville Old Face" w:hAnsi="Baskerville Old Face"/>
          <w:sz w:val="24"/>
          <w:szCs w:val="24"/>
        </w:rPr>
        <w:t>Equity is a roguish thing: for law we have a measure, know what to trust to; equity is according to the conscience of him that is Chancellor, and as that is larger or narrower, so is equity. 'Tis all one as if they should make the standard for the measure we call a foot, a Chancellor's foot; what an uncertain measure would this be? One Chancellor has a long foot, another a short foot, a third an indifferent foot: 'tis the same thing in a Chancellor's conscience.”</w:t>
      </w:r>
      <w:r>
        <w:rPr>
          <w:rStyle w:val="FootnoteAnchor"/>
          <w:rFonts w:ascii="Baskerville Old Face" w:hAnsi="Baskerville Old Face"/>
          <w:sz w:val="24"/>
          <w:szCs w:val="24"/>
        </w:rPr>
        <w:footnoteReference w:id="4"/>
      </w:r>
      <w:r>
        <w:rPr>
          <w:rFonts w:ascii="Baskerville Old Face" w:hAnsi="Baskerville Old Face"/>
          <w:sz w:val="24"/>
          <w:szCs w:val="24"/>
        </w:rPr>
        <w:t xml:space="preserve">  </w:t>
      </w:r>
    </w:p>
    <w:p>
      <w:pPr>
        <w:pStyle w:val="Normal"/>
        <w:widowControl/>
        <w:suppressAutoHyphens w:val="true"/>
        <w:bidi w:val="0"/>
        <w:spacing w:lineRule="auto" w:line="480" w:before="0" w:after="0"/>
        <w:ind w:left="720" w:right="0" w:hanging="0"/>
        <w:jc w:val="both"/>
        <w:rPr>
          <w:rFonts w:ascii="Baskerville Old Face" w:hAnsi="Baskerville Old Face"/>
          <w:sz w:val="24"/>
          <w:szCs w:val="24"/>
        </w:rPr>
      </w:pPr>
      <w:r>
        <w:rPr>
          <w:rFonts w:ascii="Baskerville Old Face" w:hAnsi="Baskerville Old Face"/>
          <w:sz w:val="24"/>
          <w:szCs w:val="24"/>
        </w:rPr>
      </w:r>
    </w:p>
    <w:p>
      <w:pPr>
        <w:pStyle w:val="Normal"/>
        <w:spacing w:lineRule="auto" w:line="480"/>
        <w:rPr/>
      </w:pPr>
      <w:r>
        <w:rPr>
          <w:rStyle w:val="InternetLink"/>
          <w:rFonts w:ascii="Baskerville Old Face" w:hAnsi="Baskerville Old Face"/>
          <w:b w:val="false"/>
          <w:bCs w:val="false"/>
          <w:i w:val="false"/>
          <w:iCs w:val="false"/>
          <w:caps w:val="false"/>
          <w:smallCaps w:val="false"/>
          <w:color w:val="222222"/>
          <w:spacing w:val="0"/>
          <w:sz w:val="24"/>
          <w:szCs w:val="24"/>
          <w:u w:val="none"/>
        </w:rPr>
        <w:t xml:space="preserve">    </w:t>
      </w:r>
      <w:r>
        <w:rPr>
          <w:rStyle w:val="InternetLink"/>
          <w:rFonts w:ascii="Baskerville Old Face" w:hAnsi="Baskerville Old Face"/>
          <w:b w:val="false"/>
          <w:bCs w:val="false"/>
          <w:i w:val="false"/>
          <w:iCs w:val="false"/>
          <w:caps w:val="false"/>
          <w:smallCaps w:val="false"/>
          <w:color w:val="222222"/>
          <w:spacing w:val="0"/>
          <w:sz w:val="24"/>
          <w:szCs w:val="24"/>
          <w:u w:val="none"/>
        </w:rPr>
        <w:t>Under Indiana law, an appellate court reviews a trial court’s grant or denial of a preliminary injunction under two standards. For questions of law, the review is de novo, as for all questions of law. For questions of fact, the review is for abuse of discretion. Such abuse can take the form either of gross mistakes of fact, or of providing the appellate court (and the public) with too little explanation to be able to determine why the trial court decided as it did and whether or not it made a mistake.</w:t>
      </w:r>
      <w:r>
        <w:rPr>
          <w:rStyle w:val="FootnoteAnchor"/>
          <w:rFonts w:ascii="Baskerville Old Face" w:hAnsi="Baskerville Old Face"/>
          <w:b w:val="false"/>
          <w:bCs w:val="false"/>
          <w:i w:val="false"/>
          <w:iCs w:val="false"/>
          <w:caps w:val="false"/>
          <w:smallCaps w:val="false"/>
          <w:color w:val="222222"/>
          <w:spacing w:val="0"/>
          <w:sz w:val="24"/>
          <w:szCs w:val="24"/>
          <w:u w:val="none"/>
        </w:rPr>
        <w:footnoteReference w:id="5"/>
      </w:r>
      <w:r>
        <w:rPr>
          <w:rStyle w:val="InternetLink"/>
          <w:rFonts w:ascii="Baskerville Old Face" w:hAnsi="Baskerville Old Face"/>
          <w:b w:val="false"/>
          <w:bCs w:val="false"/>
          <w:i w:val="false"/>
          <w:iCs w:val="false"/>
          <w:caps w:val="false"/>
          <w:smallCaps w:val="false"/>
          <w:color w:val="222222"/>
          <w:spacing w:val="0"/>
          <w:sz w:val="24"/>
          <w:szCs w:val="24"/>
          <w:u w:val="none"/>
        </w:rPr>
        <w:t xml:space="preserve"> As </w:t>
      </w:r>
      <w:hyperlink r:id="rId11">
        <w:r>
          <w:rPr>
            <w:rStyle w:val="InternetLink"/>
            <w:rFonts w:ascii="Baskerville Old Face" w:hAnsi="Baskerville Old Face"/>
            <w:b w:val="false"/>
            <w:bCs w:val="false"/>
            <w:i/>
            <w:iCs/>
            <w:caps w:val="false"/>
            <w:smallCaps w:val="false"/>
            <w:color w:val="222222"/>
            <w:spacing w:val="0"/>
            <w:sz w:val="24"/>
            <w:szCs w:val="24"/>
            <w:u w:val="none"/>
          </w:rPr>
          <w:t>Heraeus Medical v. Zimmer</w:t>
        </w:r>
      </w:hyperlink>
      <w:r>
        <w:rPr>
          <w:rStyle w:val="InternetLink"/>
          <w:rFonts w:ascii="Baskerville Old Face" w:hAnsi="Baskerville Old Face"/>
          <w:b w:val="false"/>
          <w:bCs w:val="false"/>
          <w:i/>
          <w:iCs/>
          <w:caps w:val="false"/>
          <w:smallCaps w:val="false"/>
          <w:color w:val="222222"/>
          <w:spacing w:val="0"/>
          <w:sz w:val="24"/>
          <w:szCs w:val="24"/>
          <w:u w:val="none"/>
        </w:rPr>
        <w:t xml:space="preserve">, </w:t>
      </w:r>
      <w:r>
        <w:rPr>
          <w:rStyle w:val="InternetLink"/>
          <w:rFonts w:ascii="Baskerville Old Face" w:hAnsi="Baskerville Old Face"/>
          <w:b w:val="false"/>
          <w:bCs w:val="false"/>
          <w:i w:val="false"/>
          <w:iCs w:val="false"/>
          <w:caps w:val="false"/>
          <w:smallCaps w:val="false"/>
          <w:color w:val="222222"/>
          <w:spacing w:val="0"/>
          <w:sz w:val="24"/>
          <w:szCs w:val="24"/>
          <w:u w:val="none"/>
        </w:rPr>
        <w:t xml:space="preserve">135 NE 3d 150 (Ind. Supreme Court 2019), says: </w:t>
      </w:r>
    </w:p>
    <w:p>
      <w:pPr>
        <w:pStyle w:val="Normal"/>
        <w:widowControl/>
        <w:suppressAutoHyphens w:val="true"/>
        <w:bidi w:val="0"/>
        <w:spacing w:lineRule="auto" w:line="480" w:before="0" w:after="0"/>
        <w:ind w:left="720" w:right="0" w:hanging="0"/>
        <w:jc w:val="both"/>
        <w:rPr>
          <w:rFonts w:ascii="Baskerville Old Face" w:hAnsi="Baskerville Old Face"/>
          <w:sz w:val="24"/>
          <w:szCs w:val="24"/>
        </w:rPr>
      </w:pPr>
      <w:r>
        <w:rPr>
          <w:rFonts w:ascii="Baskerville Old Face" w:hAnsi="Baskerville Old Face"/>
          <w:sz w:val="24"/>
          <w:szCs w:val="24"/>
        </w:rPr>
        <w:t>“</w:t>
      </w:r>
      <w:r>
        <w:rPr>
          <w:rFonts w:ascii="Baskerville Old Face" w:hAnsi="Baskerville Old Face"/>
          <w:sz w:val="24"/>
          <w:szCs w:val="24"/>
        </w:rPr>
        <w:t xml:space="preserve">Heraeus Medical and Kolbe appeal from the trial court's grant of a preliminary injunction, which we review for an abuse of discretion. </w:t>
      </w:r>
      <w:r>
        <w:rPr>
          <w:rFonts w:ascii="Baskerville Old Face" w:hAnsi="Baskerville Old Face"/>
          <w:i/>
          <w:iCs/>
          <w:sz w:val="24"/>
          <w:szCs w:val="24"/>
        </w:rPr>
        <w:t>Cent. Ind. Podiatry, P.C. v. Krueger</w:t>
      </w:r>
      <w:r>
        <w:rPr>
          <w:rFonts w:ascii="Baskerville Old Face" w:hAnsi="Baskerville Old Face"/>
          <w:sz w:val="24"/>
          <w:szCs w:val="24"/>
        </w:rPr>
        <w:t xml:space="preserve">, 882 N.E.2d 723, 727 (Ind. 2008). An abuse of discretion can occur under various circumstances, including when the trial court misinterprets the law. See </w:t>
      </w:r>
      <w:r>
        <w:rPr>
          <w:rFonts w:ascii="Baskerville Old Face" w:hAnsi="Baskerville Old Face"/>
          <w:i/>
          <w:iCs/>
          <w:sz w:val="24"/>
          <w:szCs w:val="24"/>
        </w:rPr>
        <w:t>Myers v. Myers</w:t>
      </w:r>
      <w:r>
        <w:rPr>
          <w:rFonts w:ascii="Baskerville Old Face" w:hAnsi="Baskerville Old Face"/>
          <w:sz w:val="24"/>
          <w:szCs w:val="24"/>
        </w:rPr>
        <w:t xml:space="preserve">, 560 N.E.2d 39, 42 (Ind. 1990). To the extent our analysis depends on the trial court's interpretation of a purely legal question—here, whether a court, pursuant to a reformation clause, can add language to an unenforceable restrictive covenant in a noncompetition agreement—we afford that matter de novo review. Cf. </w:t>
      </w:r>
      <w:r>
        <w:rPr>
          <w:rFonts w:ascii="Baskerville Old Face" w:hAnsi="Baskerville Old Face"/>
          <w:i/>
          <w:iCs/>
          <w:sz w:val="24"/>
          <w:szCs w:val="24"/>
        </w:rPr>
        <w:t>Harrison v. Thomas</w:t>
      </w:r>
      <w:r>
        <w:rPr>
          <w:rFonts w:ascii="Baskerville Old Face" w:hAnsi="Baskerville Old Face"/>
          <w:sz w:val="24"/>
          <w:szCs w:val="24"/>
        </w:rPr>
        <w:t>, 761 N.E.2d 816, 818 (Ind. 2002) (noting that "construction of the terms of a written contract is a pure question of law for the court, reviewed de novo").”</w:t>
      </w:r>
    </w:p>
    <w:p>
      <w:pPr>
        <w:pStyle w:val="Normal"/>
        <w:widowControl/>
        <w:suppressAutoHyphens w:val="true"/>
        <w:bidi w:val="0"/>
        <w:spacing w:lineRule="auto" w:line="480" w:before="0" w:after="0"/>
        <w:ind w:left="720" w:right="0" w:hanging="0"/>
        <w:jc w:val="both"/>
        <w:rPr>
          <w:rFonts w:ascii="Baskerville Old Face" w:hAnsi="Baskerville Old Face"/>
          <w:sz w:val="24"/>
          <w:szCs w:val="24"/>
        </w:rPr>
      </w:pPr>
      <w:r>
        <w:rPr>
          <w:rFonts w:ascii="Baskerville Old Face" w:hAnsi="Baskerville Old Face"/>
          <w:sz w:val="24"/>
          <w:szCs w:val="24"/>
        </w:rPr>
      </w:r>
    </w:p>
    <w:p>
      <w:pPr>
        <w:pStyle w:val="Normal"/>
        <w:widowControl/>
        <w:suppressAutoHyphens w:val="true"/>
        <w:overflowPunct w:val="false"/>
        <w:bidi w:val="0"/>
        <w:spacing w:lineRule="auto" w:line="480" w:before="0" w:after="0"/>
        <w:ind w:left="0" w:right="0" w:hanging="0"/>
        <w:jc w:val="both"/>
        <w:rPr>
          <w:rFonts w:ascii="Baskerville Old Face" w:hAnsi="Baskerville Old Face"/>
          <w:sz w:val="24"/>
          <w:szCs w:val="24"/>
        </w:rPr>
      </w:pPr>
      <w:r>
        <w:rPr>
          <w:rFonts w:ascii="Baskerville Old Face" w:hAnsi="Baskerville Old Face"/>
          <w:sz w:val="24"/>
          <w:szCs w:val="24"/>
        </w:rPr>
        <w:t xml:space="preserve">    </w:t>
      </w:r>
      <w:r>
        <w:rPr>
          <w:rFonts w:ascii="Baskerville Old Face" w:hAnsi="Baskerville Old Face"/>
          <w:sz w:val="24"/>
          <w:szCs w:val="24"/>
        </w:rPr>
        <w:t xml:space="preserve">As we have seen, n the present case, the opinion below fails to explain how it weighs the harms and how it determines whether issuance of a preliminary injunction would serve the public interest. It lays out some of the factors involved, but not how it puts them together and comes to a conclusion. Thus, it seems the plaintiffs have not met their burden of proof, and the decision below should be overruled. </w:t>
      </w:r>
      <w:r>
        <w:br w:type="page"/>
      </w:r>
    </w:p>
    <w:p>
      <w:pPr>
        <w:pStyle w:val="Heading3"/>
        <w:spacing w:lineRule="auto" w:line="480"/>
        <w:ind w:left="0" w:hanging="0"/>
        <w:jc w:val="center"/>
        <w:rPr>
          <w:rFonts w:ascii="Baskerville Old Face" w:hAnsi="Baskerville Old Face"/>
          <w:sz w:val="24"/>
          <w:szCs w:val="24"/>
        </w:rPr>
      </w:pPr>
      <w:r>
        <w:rPr>
          <w:rFonts w:ascii="Baskerville Old Face" w:hAnsi="Baskerville Old Face"/>
          <w:b/>
          <w:color w:val="000000"/>
          <w:sz w:val="24"/>
          <w:szCs w:val="24"/>
        </w:rPr>
        <w:t>CONCLUSION</w:t>
      </w:r>
    </w:p>
    <w:p>
      <w:pPr>
        <w:pStyle w:val="Normal"/>
        <w:spacing w:lineRule="auto" w:line="480"/>
        <w:rPr>
          <w:rFonts w:ascii="Baskerville Old Face" w:hAnsi="Baskerville Old Face"/>
          <w:sz w:val="24"/>
          <w:szCs w:val="24"/>
        </w:rPr>
      </w:pPr>
      <w:r>
        <w:rPr>
          <w:rFonts w:ascii="Baskerville Old Face" w:hAnsi="Baskerville Old Face"/>
          <w:color w:val="000000"/>
          <w:sz w:val="24"/>
          <w:szCs w:val="24"/>
        </w:rPr>
        <w:t xml:space="preserve">   </w:t>
      </w:r>
      <w:r>
        <w:rPr>
          <w:rFonts w:ascii="Baskerville Old Face" w:hAnsi="Baskerville Old Face"/>
          <w:color w:val="000000"/>
          <w:sz w:val="24"/>
          <w:szCs w:val="24"/>
        </w:rPr>
        <w:t>For the foregoing reasons, amicus Eric Rasmusen respectfully requests that this Court reverse the trial court’s grant of a preliminary injunction.</w:t>
      </w:r>
    </w:p>
    <w:p>
      <w:pPr>
        <w:pStyle w:val="Normal"/>
        <w:spacing w:lineRule="auto" w:line="480"/>
        <w:rPr>
          <w:rFonts w:ascii="Baskerville Old Face" w:hAnsi="Baskerville Old Face"/>
          <w:color w:val="000000"/>
          <w:sz w:val="24"/>
          <w:szCs w:val="24"/>
        </w:rPr>
      </w:pPr>
      <w:r>
        <w:rPr>
          <w:rFonts w:ascii="Baskerville Old Face" w:hAnsi="Baskerville Old Face"/>
          <w:color w:val="000000"/>
          <w:sz w:val="24"/>
          <w:szCs w:val="24"/>
        </w:rPr>
      </w:r>
    </w:p>
    <w:p>
      <w:pPr>
        <w:pStyle w:val="Normal"/>
        <w:spacing w:lineRule="auto" w:line="480"/>
        <w:rPr>
          <w:rFonts w:ascii="Baskerville Old Face" w:hAnsi="Baskerville Old Face"/>
          <w:sz w:val="24"/>
          <w:szCs w:val="24"/>
        </w:rPr>
      </w:pPr>
      <w:r>
        <w:rPr>
          <w:rFonts w:ascii="Baskerville Old Face" w:hAnsi="Baskerville Old Face"/>
          <w:color w:val="000000"/>
          <w:sz w:val="24"/>
          <w:szCs w:val="24"/>
        </w:rPr>
        <w:t xml:space="preserve">                                   </w:t>
      </w:r>
      <w:r>
        <w:rPr>
          <w:rFonts w:ascii="Baskerville Old Face" w:hAnsi="Baskerville Old Face"/>
          <w:color w:val="000000"/>
          <w:sz w:val="24"/>
          <w:szCs w:val="24"/>
        </w:rPr>
        <w:tab/>
        <w:tab/>
        <w:tab/>
        <w:tab/>
        <w:tab/>
        <w:tab/>
        <w:t xml:space="preserve">         Respectfully submitted, </w:t>
      </w:r>
    </w:p>
    <w:p>
      <w:pPr>
        <w:pStyle w:val="Normal"/>
        <w:spacing w:lineRule="auto" w:line="480"/>
        <w:rPr>
          <w:rFonts w:ascii="Baskerville Old Face" w:hAnsi="Baskerville Old Face"/>
          <w:color w:val="000000"/>
          <w:sz w:val="24"/>
          <w:szCs w:val="24"/>
        </w:rPr>
      </w:pPr>
      <w:r>
        <w:rPr>
          <w:rFonts w:ascii="Baskerville Old Face" w:hAnsi="Baskerville Old Face"/>
          <w:color w:val="000000"/>
          <w:sz w:val="24"/>
          <w:szCs w:val="24"/>
        </w:rPr>
      </w:r>
    </w:p>
    <w:p>
      <w:pPr>
        <w:pStyle w:val="Normal"/>
        <w:spacing w:lineRule="auto" w:line="480"/>
        <w:ind w:left="5760" w:right="0" w:firstLine="720"/>
        <w:rPr>
          <w:rFonts w:ascii="Baskerville Old Face" w:hAnsi="Baskerville Old Face"/>
          <w:sz w:val="24"/>
          <w:szCs w:val="24"/>
        </w:rPr>
      </w:pPr>
      <w:r>
        <w:rPr>
          <w:rFonts w:ascii="Baskerville Old Face" w:hAnsi="Baskerville Old Face"/>
          <w:color w:val="000000"/>
          <w:sz w:val="24"/>
          <w:szCs w:val="24"/>
          <w:u w:val="single"/>
        </w:rPr>
        <w:t xml:space="preserve">/s/Eric B. Rasmusen </w:t>
      </w:r>
    </w:p>
    <w:p>
      <w:pPr>
        <w:pStyle w:val="Normal"/>
        <w:spacing w:lineRule="auto" w:line="480"/>
        <w:ind w:left="5760" w:right="0" w:firstLine="720"/>
        <w:rPr>
          <w:rFonts w:ascii="Baskerville Old Face" w:hAnsi="Baskerville Old Face"/>
          <w:sz w:val="24"/>
          <w:szCs w:val="24"/>
        </w:rPr>
      </w:pPr>
      <w:r>
        <w:rPr>
          <w:rFonts w:ascii="Baskerville Old Face" w:hAnsi="Baskerville Old Face"/>
          <w:color w:val="000000"/>
          <w:sz w:val="24"/>
          <w:szCs w:val="24"/>
        </w:rPr>
        <w:t>Eric B. Rasmusen</w:t>
      </w:r>
      <w:r>
        <w:rPr>
          <w:rFonts w:ascii="Baskerville Old Face" w:hAnsi="Baskerville Old Face"/>
          <w:i/>
          <w:iCs/>
          <w:color w:val="000000"/>
          <w:sz w:val="24"/>
          <w:szCs w:val="24"/>
        </w:rPr>
        <w:t xml:space="preserve"> </w:t>
      </w:r>
    </w:p>
    <w:p>
      <w:pPr>
        <w:pStyle w:val="Normal"/>
        <w:spacing w:lineRule="auto" w:line="480"/>
        <w:ind w:left="5760" w:right="0" w:firstLine="720"/>
        <w:rPr>
          <w:rFonts w:ascii="Baskerville Old Face" w:hAnsi="Baskerville Old Face"/>
          <w:sz w:val="24"/>
          <w:szCs w:val="24"/>
        </w:rPr>
      </w:pPr>
      <w:r>
        <w:rPr>
          <w:rFonts w:ascii="Baskerville Old Face" w:hAnsi="Baskerville Old Face"/>
          <w:color w:val="000000"/>
          <w:sz w:val="24"/>
          <w:szCs w:val="24"/>
        </w:rPr>
        <w:t>2810 Dale Court</w:t>
      </w:r>
    </w:p>
    <w:p>
      <w:pPr>
        <w:pStyle w:val="Normal"/>
        <w:spacing w:lineRule="auto" w:line="480"/>
        <w:ind w:left="5760" w:right="0" w:firstLine="720"/>
        <w:rPr>
          <w:rFonts w:ascii="Baskerville Old Face" w:hAnsi="Baskerville Old Face"/>
          <w:sz w:val="24"/>
          <w:szCs w:val="24"/>
        </w:rPr>
      </w:pPr>
      <w:r>
        <w:rPr>
          <w:rFonts w:ascii="Baskerville Old Face" w:hAnsi="Baskerville Old Face"/>
          <w:color w:val="000000"/>
          <w:sz w:val="24"/>
          <w:szCs w:val="24"/>
        </w:rPr>
        <w:t>Bloomington, Indiana 47401</w:t>
      </w:r>
    </w:p>
    <w:p>
      <w:pPr>
        <w:pStyle w:val="Normal"/>
        <w:spacing w:lineRule="auto" w:line="480"/>
        <w:ind w:left="5760" w:right="0" w:firstLine="720"/>
        <w:rPr/>
      </w:pPr>
      <w:r>
        <w:rPr>
          <w:rStyle w:val="InternetLink"/>
          <w:rFonts w:ascii="Baskerville Old Face" w:hAnsi="Baskerville Old Face"/>
          <w:sz w:val="24"/>
          <w:szCs w:val="24"/>
        </w:rPr>
        <w:t>erasmuse@Indiana.edu</w:t>
      </w:r>
    </w:p>
    <w:p>
      <w:pPr>
        <w:pStyle w:val="Normal"/>
        <w:spacing w:lineRule="auto" w:line="480"/>
        <w:ind w:left="5760" w:right="0" w:firstLine="720"/>
        <w:rPr/>
      </w:pPr>
      <w:r>
        <w:rPr>
          <w:rStyle w:val="InternetLink"/>
          <w:rFonts w:ascii="Baskerville Old Face" w:hAnsi="Baskerville Old Face"/>
          <w:i/>
          <w:iCs/>
          <w:color w:val="1C1C1C"/>
          <w:sz w:val="24"/>
          <w:szCs w:val="24"/>
          <w:u w:val="none"/>
        </w:rPr>
        <w:t>pro se</w:t>
      </w:r>
    </w:p>
    <w:p>
      <w:pPr>
        <w:pStyle w:val="Normal"/>
        <w:spacing w:lineRule="auto" w:line="480"/>
        <w:rPr>
          <w:rFonts w:ascii="Baskerville Old Face" w:hAnsi="Baskerville Old Face"/>
          <w:sz w:val="24"/>
          <w:szCs w:val="24"/>
        </w:rPr>
      </w:pPr>
      <w:r>
        <w:rPr>
          <w:rFonts w:ascii="Baskerville Old Face" w:hAnsi="Baskerville Old Face"/>
          <w:sz w:val="24"/>
          <w:szCs w:val="24"/>
        </w:rPr>
      </w:r>
      <w:r>
        <w:br w:type="page"/>
      </w:r>
    </w:p>
    <w:p>
      <w:pPr>
        <w:pStyle w:val="Normal"/>
        <w:spacing w:lineRule="auto" w:line="480"/>
        <w:rPr>
          <w:rFonts w:ascii="Baskerville Old Face" w:hAnsi="Baskerville Old Face"/>
          <w:color w:val="000000"/>
          <w:sz w:val="24"/>
          <w:szCs w:val="24"/>
        </w:rPr>
      </w:pPr>
      <w:r>
        <w:rPr>
          <w:rFonts w:ascii="Baskerville Old Face" w:hAnsi="Baskerville Old Face"/>
          <w:color w:val="000000"/>
          <w:sz w:val="24"/>
          <w:szCs w:val="24"/>
        </w:rPr>
      </w:r>
    </w:p>
    <w:p>
      <w:pPr>
        <w:pStyle w:val="Normal"/>
        <w:spacing w:lineRule="auto" w:line="480"/>
        <w:jc w:val="center"/>
        <w:rPr>
          <w:rFonts w:ascii="Baskerville Old Face" w:hAnsi="Baskerville Old Face"/>
          <w:sz w:val="24"/>
          <w:szCs w:val="24"/>
        </w:rPr>
      </w:pPr>
      <w:r>
        <w:rPr>
          <w:rFonts w:ascii="Baskerville Old Face" w:hAnsi="Baskerville Old Face"/>
          <w:b/>
          <w:bCs/>
          <w:color w:val="000000"/>
          <w:sz w:val="24"/>
          <w:szCs w:val="24"/>
        </w:rPr>
        <w:t>CERTIFICATE OF WORD COUNT</w:t>
      </w:r>
    </w:p>
    <w:p>
      <w:pPr>
        <w:pStyle w:val="Normal"/>
        <w:spacing w:lineRule="auto" w:line="480"/>
        <w:rPr>
          <w:rFonts w:ascii="Baskerville Old Face" w:hAnsi="Baskerville Old Face"/>
          <w:color w:val="000000"/>
          <w:sz w:val="24"/>
          <w:szCs w:val="24"/>
        </w:rPr>
      </w:pPr>
      <w:r>
        <w:rPr>
          <w:rFonts w:ascii="Baskerville Old Face" w:hAnsi="Baskerville Old Face"/>
          <w:color w:val="000000"/>
          <w:sz w:val="24"/>
          <w:szCs w:val="24"/>
        </w:rPr>
      </w:r>
    </w:p>
    <w:p>
      <w:pPr>
        <w:pStyle w:val="Normal"/>
        <w:spacing w:lineRule="auto" w:line="480"/>
        <w:rPr>
          <w:rFonts w:ascii="Baskerville Old Face" w:hAnsi="Baskerville Old Face"/>
          <w:sz w:val="24"/>
          <w:szCs w:val="24"/>
        </w:rPr>
      </w:pPr>
      <w:r>
        <w:rPr>
          <w:rFonts w:ascii="Baskerville Old Face" w:hAnsi="Baskerville Old Face"/>
          <w:color w:val="000000"/>
          <w:sz w:val="24"/>
          <w:szCs w:val="24"/>
        </w:rPr>
        <w:t xml:space="preserve">    </w:t>
      </w:r>
      <w:r>
        <w:rPr>
          <w:rFonts w:ascii="Baskerville Old Face" w:hAnsi="Baskerville Old Face"/>
          <w:color w:val="000000"/>
          <w:sz w:val="24"/>
          <w:szCs w:val="24"/>
        </w:rPr>
        <w:t xml:space="preserve">I verify that this brief, including footnotes and the Statement of Interest, contains 4,098 words according to the word count function of the LibreOffice word-processing program used to prepare it, which is less than the limit of 4,200 words in Rule 44.  </w:t>
      </w:r>
    </w:p>
    <w:p>
      <w:pPr>
        <w:pStyle w:val="Normal"/>
        <w:spacing w:lineRule="auto" w:line="480"/>
        <w:rPr>
          <w:rFonts w:ascii="Baskerville Old Face" w:hAnsi="Baskerville Old Face"/>
          <w:color w:val="000000"/>
          <w:sz w:val="24"/>
          <w:szCs w:val="24"/>
        </w:rPr>
      </w:pPr>
      <w:r>
        <w:rPr>
          <w:rFonts w:ascii="Baskerville Old Face" w:hAnsi="Baskerville Old Face"/>
          <w:color w:val="000000"/>
          <w:sz w:val="24"/>
          <w:szCs w:val="24"/>
        </w:rPr>
      </w:r>
    </w:p>
    <w:p>
      <w:pPr>
        <w:pStyle w:val="Normal"/>
        <w:spacing w:lineRule="auto" w:line="480"/>
        <w:ind w:left="5760" w:right="0" w:firstLine="720"/>
        <w:rPr>
          <w:rFonts w:ascii="Baskerville Old Face" w:hAnsi="Baskerville Old Face"/>
          <w:sz w:val="24"/>
          <w:szCs w:val="24"/>
        </w:rPr>
      </w:pPr>
      <w:r>
        <w:rPr>
          <w:rFonts w:ascii="Baskerville Old Face" w:hAnsi="Baskerville Old Face"/>
          <w:color w:val="000000"/>
          <w:sz w:val="24"/>
          <w:szCs w:val="24"/>
          <w:u w:val="single"/>
        </w:rPr>
        <w:t xml:space="preserve">/s/Eric B. Rasmusen </w:t>
      </w:r>
    </w:p>
    <w:p>
      <w:pPr>
        <w:pStyle w:val="Normal"/>
        <w:spacing w:lineRule="auto" w:line="480"/>
        <w:ind w:left="5760" w:right="0" w:firstLine="720"/>
        <w:rPr>
          <w:rFonts w:ascii="Baskerville Old Face" w:hAnsi="Baskerville Old Face"/>
          <w:sz w:val="24"/>
          <w:szCs w:val="24"/>
        </w:rPr>
      </w:pPr>
      <w:r>
        <w:rPr>
          <w:rFonts w:ascii="Baskerville Old Face" w:hAnsi="Baskerville Old Face"/>
          <w:color w:val="000000"/>
          <w:sz w:val="24"/>
          <w:szCs w:val="24"/>
        </w:rPr>
        <w:t xml:space="preserve">Eric B. Rasmusen, </w:t>
      </w:r>
      <w:r>
        <w:rPr>
          <w:rFonts w:ascii="Baskerville Old Face" w:hAnsi="Baskerville Old Face"/>
          <w:i/>
          <w:iCs/>
          <w:color w:val="000000"/>
          <w:sz w:val="24"/>
          <w:szCs w:val="24"/>
        </w:rPr>
        <w:t>pro se</w:t>
      </w:r>
    </w:p>
    <w:p>
      <w:pPr>
        <w:pStyle w:val="Normal"/>
        <w:spacing w:lineRule="auto" w:line="480"/>
        <w:ind w:left="5760" w:right="0" w:firstLine="720"/>
        <w:rPr>
          <w:rFonts w:ascii="Baskerville Old Face" w:hAnsi="Baskerville Old Face"/>
          <w:sz w:val="24"/>
          <w:szCs w:val="24"/>
        </w:rPr>
      </w:pPr>
      <w:r>
        <w:rPr>
          <w:rFonts w:ascii="Baskerville Old Face" w:hAnsi="Baskerville Old Face"/>
          <w:color w:val="000000"/>
          <w:sz w:val="24"/>
          <w:szCs w:val="24"/>
        </w:rPr>
        <w:t>2810 Dale Court</w:t>
      </w:r>
    </w:p>
    <w:p>
      <w:pPr>
        <w:pStyle w:val="Normal"/>
        <w:spacing w:lineRule="auto" w:line="480"/>
        <w:ind w:left="5760" w:right="0" w:firstLine="720"/>
        <w:rPr>
          <w:rFonts w:ascii="Baskerville Old Face" w:hAnsi="Baskerville Old Face"/>
          <w:sz w:val="24"/>
          <w:szCs w:val="24"/>
        </w:rPr>
      </w:pPr>
      <w:r>
        <w:rPr>
          <w:rFonts w:ascii="Baskerville Old Face" w:hAnsi="Baskerville Old Face"/>
          <w:color w:val="000000"/>
          <w:sz w:val="24"/>
          <w:szCs w:val="24"/>
        </w:rPr>
        <w:t>Bloomington, Indiana 47401</w:t>
      </w:r>
    </w:p>
    <w:p>
      <w:pPr>
        <w:pStyle w:val="Normal"/>
        <w:spacing w:lineRule="auto" w:line="480"/>
        <w:ind w:left="5760" w:right="0" w:firstLine="720"/>
        <w:rPr/>
      </w:pPr>
      <w:hyperlink r:id="rId12">
        <w:r>
          <w:rPr>
            <w:rStyle w:val="InternetLink"/>
            <w:rFonts w:ascii="Baskerville Old Face" w:hAnsi="Baskerville Old Face"/>
            <w:sz w:val="24"/>
            <w:szCs w:val="24"/>
          </w:rPr>
          <w:t>erasmuse@Indiana.edu</w:t>
        </w:r>
      </w:hyperlink>
    </w:p>
    <w:p>
      <w:pPr>
        <w:pStyle w:val="Normal"/>
        <w:spacing w:lineRule="auto" w:line="480"/>
        <w:rPr>
          <w:rFonts w:ascii="Baskerville Old Face" w:hAnsi="Baskerville Old Face"/>
          <w:color w:val="000000"/>
          <w:sz w:val="24"/>
          <w:szCs w:val="24"/>
        </w:rPr>
      </w:pPr>
      <w:r>
        <w:rPr>
          <w:rFonts w:ascii="Baskerville Old Face" w:hAnsi="Baskerville Old Face"/>
          <w:color w:val="000000"/>
          <w:sz w:val="24"/>
          <w:szCs w:val="24"/>
        </w:rPr>
      </w:r>
      <w:r>
        <w:br w:type="page"/>
      </w:r>
    </w:p>
    <w:p>
      <w:pPr>
        <w:pStyle w:val="Normal"/>
        <w:spacing w:lineRule="auto" w:line="480"/>
        <w:rPr>
          <w:rFonts w:ascii="Baskerville Old Face" w:hAnsi="Baskerville Old Face"/>
          <w:color w:val="000000"/>
          <w:sz w:val="24"/>
          <w:szCs w:val="24"/>
        </w:rPr>
      </w:pPr>
      <w:r>
        <w:rPr>
          <w:rFonts w:ascii="Baskerville Old Face" w:hAnsi="Baskerville Old Face"/>
          <w:color w:val="000000"/>
          <w:sz w:val="24"/>
          <w:szCs w:val="24"/>
        </w:rPr>
      </w:r>
    </w:p>
    <w:p>
      <w:pPr>
        <w:pStyle w:val="Normal"/>
        <w:jc w:val="center"/>
        <w:rPr>
          <w:rFonts w:ascii="Baskerville Old Face" w:hAnsi="Baskerville Old Face"/>
          <w:sz w:val="24"/>
          <w:szCs w:val="24"/>
        </w:rPr>
      </w:pPr>
      <w:r>
        <w:rPr>
          <w:rFonts w:ascii="Baskerville Old Face" w:hAnsi="Baskerville Old Face"/>
          <w:sz w:val="24"/>
          <w:szCs w:val="24"/>
        </w:rPr>
        <w:t xml:space="preserve"> </w:t>
      </w:r>
      <w:r>
        <w:rPr>
          <w:rFonts w:ascii="Baskerville Old Face" w:hAnsi="Baskerville Old Face"/>
          <w:b/>
          <w:i w:val="false"/>
          <w:color w:val="000000"/>
          <w:sz w:val="24"/>
          <w:szCs w:val="24"/>
        </w:rPr>
        <w:t>CERTIFICATE OF FILING AND SERVICE</w:t>
      </w:r>
    </w:p>
    <w:p>
      <w:pPr>
        <w:pStyle w:val="Normal"/>
        <w:jc w:val="center"/>
        <w:rPr>
          <w:rFonts w:ascii="Baskerville Old Face" w:hAnsi="Baskerville Old Face"/>
          <w:b/>
          <w:b/>
          <w:i w:val="false"/>
          <w:i w:val="false"/>
          <w:color w:val="000000"/>
          <w:sz w:val="24"/>
          <w:szCs w:val="24"/>
        </w:rPr>
      </w:pPr>
      <w:r>
        <w:rPr>
          <w:rFonts w:ascii="Baskerville Old Face" w:hAnsi="Baskerville Old Face"/>
          <w:b/>
          <w:i w:val="false"/>
          <w:color w:val="000000"/>
          <w:sz w:val="24"/>
          <w:szCs w:val="24"/>
        </w:rPr>
      </w:r>
    </w:p>
    <w:p>
      <w:pPr>
        <w:pStyle w:val="Normal"/>
        <w:spacing w:lineRule="auto" w:line="480"/>
        <w:rPr>
          <w:rFonts w:ascii="Baskerville Old Face" w:hAnsi="Baskerville Old Face"/>
          <w:sz w:val="24"/>
          <w:szCs w:val="24"/>
        </w:rPr>
      </w:pPr>
      <w:r>
        <w:rPr>
          <w:rFonts w:ascii="Baskerville Old Face" w:hAnsi="Baskerville Old Face"/>
          <w:b w:val="false"/>
          <w:i w:val="false"/>
          <w:color w:val="000000"/>
          <w:sz w:val="24"/>
          <w:szCs w:val="24"/>
        </w:rPr>
        <w:t xml:space="preserve">    </w:t>
      </w:r>
      <w:r>
        <w:rPr>
          <w:rFonts w:ascii="Baskerville Old Face" w:hAnsi="Baskerville Old Face"/>
          <w:b w:val="false"/>
          <w:i w:val="false"/>
          <w:color w:val="000000"/>
          <w:sz w:val="24"/>
          <w:szCs w:val="24"/>
        </w:rPr>
        <w:t>I certify that on November 1, 2022, I filed the foregoing document via Efile.incourts.gov. I further certify that on November 1, 2022, the following persons were contemporaneously served via Efile.incourts.gov with the foregoing document.</w:t>
      </w:r>
    </w:p>
    <w:p>
      <w:pPr>
        <w:pStyle w:val="Normal"/>
        <w:spacing w:lineRule="auto" w:line="480"/>
        <w:rPr>
          <w:rFonts w:ascii="Baskerville Old Face" w:hAnsi="Baskerville Old Face"/>
          <w:sz w:val="24"/>
          <w:szCs w:val="24"/>
        </w:rPr>
      </w:pPr>
      <w:r>
        <w:rPr>
          <w:rFonts w:ascii="Baskerville Old Face" w:hAnsi="Baskerville Old Face"/>
          <w:b w:val="false"/>
          <w:i w:val="false"/>
          <w:color w:val="000000"/>
          <w:sz w:val="24"/>
          <w:szCs w:val="24"/>
        </w:rPr>
        <w:t xml:space="preserve"> </w:t>
      </w:r>
    </w:p>
    <w:p>
      <w:pPr>
        <w:pStyle w:val="Normal"/>
        <w:spacing w:lineRule="auto" w:line="480"/>
        <w:rPr>
          <w:rFonts w:ascii="Baskerville Old Face" w:hAnsi="Baskerville Old Face"/>
          <w:sz w:val="24"/>
          <w:szCs w:val="24"/>
        </w:rPr>
      </w:pPr>
      <w:r>
        <w:rPr>
          <w:rFonts w:ascii="Baskerville Old Face" w:hAnsi="Baskerville Old Face"/>
          <w:b w:val="false"/>
          <w:i w:val="false"/>
          <w:caps w:val="false"/>
          <w:smallCaps w:val="false"/>
          <w:color w:val="000000"/>
          <w:spacing w:val="0"/>
          <w:sz w:val="24"/>
          <w:szCs w:val="24"/>
        </w:rPr>
        <w:t xml:space="preserve">Kenneth Jay Falk, </w:t>
      </w:r>
      <w:r>
        <w:rPr>
          <w:rFonts w:ascii="Baskerville Old Face" w:hAnsi="Baskerville Old Face"/>
          <w:b w:val="false"/>
          <w:i w:val="false"/>
          <w:caps w:val="false"/>
          <w:smallCaps w:val="false"/>
          <w:color w:val="212529"/>
          <w:spacing w:val="0"/>
          <w:sz w:val="24"/>
          <w:szCs w:val="24"/>
        </w:rPr>
        <w:t>kfalk@aclu-in.org</w:t>
      </w:r>
    </w:p>
    <w:p>
      <w:pPr>
        <w:pStyle w:val="Normal"/>
        <w:widowControl/>
        <w:spacing w:lineRule="auto" w:line="480" w:before="0" w:after="0"/>
        <w:jc w:val="left"/>
        <w:rPr>
          <w:rFonts w:ascii="Baskerville Old Face" w:hAnsi="Baskerville Old Face"/>
          <w:sz w:val="24"/>
          <w:szCs w:val="24"/>
        </w:rPr>
      </w:pPr>
      <w:r>
        <w:rPr>
          <w:rFonts w:ascii="Baskerville Old Face" w:hAnsi="Baskerville Old Face"/>
          <w:b w:val="false"/>
          <w:i w:val="false"/>
          <w:caps w:val="false"/>
          <w:smallCaps w:val="false"/>
          <w:color w:val="212529"/>
          <w:spacing w:val="0"/>
          <w:sz w:val="24"/>
          <w:szCs w:val="24"/>
        </w:rPr>
        <w:t>Stevie Jean Pactor,  spactor@aclu-in.org</w:t>
      </w:r>
    </w:p>
    <w:p>
      <w:pPr>
        <w:pStyle w:val="Normal"/>
        <w:widowControl/>
        <w:spacing w:lineRule="auto" w:line="480" w:before="0" w:after="0"/>
        <w:jc w:val="left"/>
        <w:rPr>
          <w:rFonts w:ascii="Baskerville Old Face" w:hAnsi="Baskerville Old Face"/>
          <w:sz w:val="24"/>
          <w:szCs w:val="24"/>
        </w:rPr>
      </w:pPr>
      <w:r>
        <w:rPr>
          <w:rFonts w:ascii="Baskerville Old Face" w:hAnsi="Baskerville Old Face"/>
          <w:b w:val="false"/>
          <w:i w:val="false"/>
          <w:caps w:val="false"/>
          <w:smallCaps w:val="false"/>
          <w:color w:val="212529"/>
          <w:spacing w:val="0"/>
          <w:sz w:val="24"/>
          <w:szCs w:val="24"/>
        </w:rPr>
        <w:t>Gavin Minor Rose, grose@aclu-in.org</w:t>
      </w:r>
    </w:p>
    <w:p>
      <w:pPr>
        <w:pStyle w:val="Normal"/>
        <w:widowControl/>
        <w:spacing w:lineRule="auto" w:line="480" w:before="0" w:after="0"/>
        <w:jc w:val="left"/>
        <w:rPr>
          <w:rFonts w:ascii="Baskerville Old Face" w:hAnsi="Baskerville Old Face"/>
          <w:sz w:val="24"/>
          <w:szCs w:val="24"/>
        </w:rPr>
      </w:pPr>
      <w:r>
        <w:rPr>
          <w:rFonts w:ascii="Baskerville Old Face" w:hAnsi="Baskerville Old Face"/>
          <w:b w:val="false"/>
          <w:i w:val="false"/>
          <w:caps w:val="false"/>
          <w:smallCaps w:val="false"/>
          <w:color w:val="212529"/>
          <w:spacing w:val="0"/>
          <w:sz w:val="24"/>
          <w:szCs w:val="24"/>
        </w:rPr>
        <w:t>Thomas Fisher Tom.Fisher@atg.in.gov</w:t>
      </w:r>
    </w:p>
    <w:p>
      <w:pPr>
        <w:pStyle w:val="Normal"/>
        <w:widowControl/>
        <w:spacing w:lineRule="auto" w:line="480" w:before="0" w:after="0"/>
        <w:jc w:val="left"/>
        <w:rPr>
          <w:rFonts w:ascii="Baskerville Old Face" w:hAnsi="Baskerville Old Face"/>
          <w:sz w:val="24"/>
          <w:szCs w:val="24"/>
        </w:rPr>
      </w:pPr>
      <w:r>
        <w:rPr>
          <w:rFonts w:ascii="Baskerville Old Face" w:hAnsi="Baskerville Old Face"/>
          <w:b w:val="false"/>
          <w:i w:val="false"/>
          <w:caps w:val="false"/>
          <w:smallCaps w:val="false"/>
          <w:color w:val="212529"/>
          <w:spacing w:val="0"/>
          <w:sz w:val="24"/>
          <w:szCs w:val="24"/>
        </w:rPr>
        <w:t>Julia Payne, Julia.Payne@atg.in.gov</w:t>
      </w:r>
    </w:p>
    <w:p>
      <w:pPr>
        <w:pStyle w:val="Normal"/>
        <w:widowControl/>
        <w:spacing w:lineRule="auto" w:line="480" w:before="0" w:after="0"/>
        <w:jc w:val="left"/>
        <w:rPr>
          <w:rFonts w:ascii="Baskerville Old Face" w:hAnsi="Baskerville Old Face"/>
          <w:sz w:val="24"/>
          <w:szCs w:val="24"/>
        </w:rPr>
      </w:pPr>
      <w:r>
        <w:rPr>
          <w:rFonts w:ascii="Baskerville Old Face" w:hAnsi="Baskerville Old Face"/>
          <w:b w:val="false"/>
          <w:i w:val="false"/>
          <w:caps w:val="false"/>
          <w:smallCaps w:val="false"/>
          <w:color w:val="212529"/>
          <w:spacing w:val="0"/>
          <w:sz w:val="24"/>
          <w:szCs w:val="24"/>
        </w:rPr>
        <w:t>Melinda Holmes, Melinda.Holmes@atg.in.gov</w:t>
      </w:r>
    </w:p>
    <w:p>
      <w:pPr>
        <w:pStyle w:val="Normal"/>
        <w:widowControl/>
        <w:spacing w:lineRule="auto" w:line="480" w:before="0" w:after="0"/>
        <w:jc w:val="left"/>
        <w:rPr>
          <w:rFonts w:ascii="Baskerville Old Face" w:hAnsi="Baskerville Old Face"/>
          <w:sz w:val="24"/>
          <w:szCs w:val="24"/>
        </w:rPr>
      </w:pPr>
      <w:r>
        <w:rPr>
          <w:rFonts w:ascii="Baskerville Old Face" w:hAnsi="Baskerville Old Face"/>
          <w:b w:val="false"/>
          <w:i w:val="false"/>
          <w:caps w:val="false"/>
          <w:smallCaps w:val="false"/>
          <w:color w:val="212529"/>
          <w:spacing w:val="0"/>
          <w:sz w:val="24"/>
          <w:szCs w:val="24"/>
        </w:rPr>
        <w:t>James Barta, James.Barta@atg.in.gov</w:t>
      </w:r>
    </w:p>
    <w:p>
      <w:pPr>
        <w:pStyle w:val="Normal"/>
        <w:spacing w:lineRule="auto" w:line="480" w:before="0" w:after="307"/>
        <w:ind w:left="744" w:right="34" w:hanging="5"/>
        <w:rPr>
          <w:rFonts w:ascii="Baskerville Old Face" w:hAnsi="Baskerville Old Face"/>
          <w:sz w:val="24"/>
          <w:szCs w:val="24"/>
        </w:rPr>
      </w:pPr>
      <w:r>
        <w:rPr>
          <w:rFonts w:ascii="Baskerville Old Face" w:hAnsi="Baskerville Old Face"/>
          <w:sz w:val="24"/>
          <w:szCs w:val="24"/>
        </w:rPr>
      </w:r>
    </w:p>
    <w:p>
      <w:pPr>
        <w:pStyle w:val="Normal"/>
        <w:spacing w:lineRule="auto" w:line="480" w:before="0" w:after="3"/>
        <w:ind w:hanging="0"/>
        <w:jc w:val="center"/>
        <w:rPr>
          <w:rFonts w:ascii="Baskerville Old Face" w:hAnsi="Baskerville Old Face"/>
          <w:sz w:val="24"/>
          <w:szCs w:val="24"/>
        </w:rPr>
      </w:pPr>
      <w:r>
        <w:rPr>
          <w:rFonts w:ascii="Baskerville Old Face" w:hAnsi="Baskerville Old Face"/>
          <w:sz w:val="24"/>
          <w:szCs w:val="24"/>
        </w:rPr>
        <w:t xml:space="preserve">                 </w:t>
      </w:r>
      <w:r>
        <w:rPr>
          <w:rFonts w:ascii="Baskerville Old Face" w:hAnsi="Baskerville Old Face"/>
          <w:sz w:val="24"/>
          <w:szCs w:val="24"/>
        </w:rPr>
        <w:t>/s/Eric Rasmusen</w:t>
      </w:r>
    </w:p>
    <w:p>
      <w:pPr>
        <w:pStyle w:val="Normal"/>
        <w:spacing w:lineRule="auto" w:line="480" w:before="0" w:after="3"/>
        <w:ind w:hanging="0"/>
        <w:jc w:val="center"/>
        <w:rPr>
          <w:rFonts w:ascii="Baskerville Old Face" w:hAnsi="Baskerville Old Face"/>
          <w:sz w:val="24"/>
          <w:szCs w:val="24"/>
        </w:rPr>
      </w:pPr>
      <w:r>
        <w:rPr>
          <w:rFonts w:ascii="Baskerville Old Face" w:hAnsi="Baskerville Old Face"/>
          <w:sz w:val="24"/>
          <w:szCs w:val="24"/>
        </w:rPr>
        <w:t xml:space="preserve">             </w:t>
      </w:r>
      <w:r>
        <w:rPr>
          <w:rFonts w:ascii="Baskerville Old Face" w:hAnsi="Baskerville Old Face"/>
          <w:sz w:val="24"/>
          <w:szCs w:val="24"/>
        </w:rPr>
        <w:t>Eric Rasmusen</w:t>
      </w:r>
    </w:p>
    <w:p>
      <w:pPr>
        <w:pStyle w:val="Normal"/>
        <w:spacing w:lineRule="auto" w:line="480" w:before="0" w:after="31"/>
        <w:ind w:left="4317" w:hanging="10"/>
        <w:rPr>
          <w:rFonts w:ascii="Baskerville Old Face" w:hAnsi="Baskerville Old Face"/>
          <w:sz w:val="24"/>
          <w:szCs w:val="24"/>
        </w:rPr>
      </w:pPr>
      <w:r>
        <w:rPr>
          <w:rFonts w:ascii="Baskerville Old Face" w:hAnsi="Baskerville Old Face"/>
          <w:sz w:val="24"/>
          <w:szCs w:val="24"/>
        </w:rPr>
        <w:t>2810 Dale Court</w:t>
      </w:r>
    </w:p>
    <w:p>
      <w:pPr>
        <w:pStyle w:val="Normal"/>
        <w:spacing w:lineRule="auto" w:line="480" w:before="0" w:after="31"/>
        <w:ind w:left="4317" w:hanging="10"/>
        <w:rPr>
          <w:rFonts w:ascii="Baskerville Old Face" w:hAnsi="Baskerville Old Face"/>
          <w:sz w:val="24"/>
          <w:szCs w:val="24"/>
        </w:rPr>
      </w:pPr>
      <w:r>
        <w:rPr>
          <w:rFonts w:ascii="Baskerville Old Face" w:hAnsi="Baskerville Old Face"/>
          <w:sz w:val="24"/>
          <w:szCs w:val="24"/>
        </w:rPr>
        <w:t>Bloomington, Indiana 47401</w:t>
      </w:r>
    </w:p>
    <w:p>
      <w:pPr>
        <w:pStyle w:val="Normal"/>
        <w:spacing w:lineRule="auto" w:line="480" w:before="0" w:after="6"/>
        <w:ind w:hanging="0"/>
        <w:jc w:val="center"/>
        <w:rPr/>
      </w:pPr>
      <w:r>
        <w:rPr>
          <w:rFonts w:ascii="Baskerville Old Face" w:hAnsi="Baskerville Old Face"/>
          <w:sz w:val="24"/>
          <w:szCs w:val="24"/>
        </w:rPr>
        <w:t xml:space="preserve">         </w:t>
      </w:r>
      <w:r>
        <w:rPr>
          <w:rFonts w:ascii="Baskerville Old Face" w:hAnsi="Baskerville Old Face"/>
          <w:sz w:val="24"/>
          <w:szCs w:val="24"/>
        </w:rPr>
        <w:tab/>
        <w:tab/>
        <w:tab/>
        <w:tab/>
        <w:t xml:space="preserve">  (812) 345-857,  </w:t>
      </w:r>
      <w:r>
        <w:rPr>
          <w:rStyle w:val="InternetLink"/>
          <w:rFonts w:ascii="Baskerville Old Face" w:hAnsi="Baskerville Old Face"/>
          <w:sz w:val="24"/>
          <w:szCs w:val="24"/>
        </w:rPr>
        <w:t>Erasmuse@indiana.edu</w:t>
      </w:r>
    </w:p>
    <w:p>
      <w:pPr>
        <w:pStyle w:val="Normal"/>
        <w:spacing w:lineRule="auto" w:line="480" w:before="0" w:after="4"/>
        <w:ind w:left="4308" w:hanging="10"/>
        <w:rPr>
          <w:rFonts w:ascii="Baskerville Old Face" w:hAnsi="Baskerville Old Face"/>
          <w:b w:val="false"/>
          <w:b w:val="false"/>
          <w:bCs w:val="false"/>
          <w:sz w:val="24"/>
          <w:szCs w:val="24"/>
        </w:rPr>
      </w:pPr>
      <w:r>
        <w:rPr>
          <w:rFonts w:ascii="Baskerville Old Face" w:hAnsi="Baskerville Old Face"/>
          <w:b w:val="false"/>
          <w:bCs w:val="false"/>
          <w:i/>
          <w:iCs/>
          <w:color w:val="000000"/>
          <w:sz w:val="24"/>
          <w:szCs w:val="24"/>
        </w:rPr>
        <w:t>pro se</w:t>
      </w:r>
    </w:p>
    <w:sectPr>
      <w:headerReference w:type="default" r:id="rId13"/>
      <w:footerReference w:type="default" r:id="rId14"/>
      <w:footnotePr>
        <w:numFmt w:val="decimal"/>
      </w:footnotePr>
      <w:type w:val="nextPage"/>
      <w:pgSz w:w="12240" w:h="15840"/>
      <w:pgMar w:left="1440" w:right="1440" w:gutter="0" w:header="1440" w:top="2275" w:footer="1440" w:bottom="199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Baskerville Old Face">
    <w:charset w:val="00"/>
    <w:family w:val="roman"/>
    <w:pitch w:val="variable"/>
  </w:font>
  <w:font w:name="Arial">
    <w:altName w:val="sans-serif"/>
    <w:charset w:val="00"/>
    <w:family w:val="roman"/>
    <w:pitch w:val="variable"/>
  </w:font>
  <w:font w:name="Baskerville Old Face">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24</w:t>
    </w:r>
    <w:r>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rmal"/>
        <w:spacing w:lineRule="auto" w:line="480"/>
        <w:rPr>
          <w:rFonts w:ascii="Baskerville Old Face" w:hAnsi="Baskerville Old Face"/>
          <w:sz w:val="24"/>
          <w:szCs w:val="24"/>
        </w:rPr>
      </w:pPr>
      <w:r>
        <w:rPr>
          <w:rStyle w:val="FootnoteCharacters"/>
        </w:rPr>
        <w:footnoteRef/>
      </w:r>
      <w:r>
        <w:rPr>
          <w:rFonts w:ascii="Baskerville Old Face" w:hAnsi="Baskerville Old Face"/>
          <w:sz w:val="24"/>
          <w:szCs w:val="24"/>
        </w:rPr>
        <w:t xml:space="preserve">  </w:t>
      </w:r>
      <w:r>
        <w:rPr>
          <w:rFonts w:ascii="Baskerville Old Face" w:hAnsi="Baskerville Old Face"/>
          <w:sz w:val="24"/>
          <w:szCs w:val="24"/>
        </w:rPr>
        <w:t xml:space="preserve">An excellent survey of preliminary injunction tests generally and the public interest criterion in particular is </w:t>
      </w:r>
      <w:r>
        <w:rPr>
          <w:rFonts w:ascii="Baskerville Old Face" w:hAnsi="Baskerville Old Face"/>
          <w:b w:val="false"/>
          <w:i w:val="false"/>
          <w:color w:val="000000"/>
          <w:sz w:val="24"/>
          <w:szCs w:val="24"/>
        </w:rPr>
        <w:t xml:space="preserve">M. Devon Moore “The Preliminary Injunction Standard: Understanding the Public Interest Factor,” </w:t>
      </w:r>
      <w:r>
        <w:rPr>
          <w:rFonts w:ascii="Baskerville Old Face" w:hAnsi="Baskerville Old Face"/>
          <w:b w:val="false"/>
          <w:i/>
          <w:iCs/>
          <w:color w:val="000000"/>
          <w:sz w:val="24"/>
          <w:szCs w:val="24"/>
        </w:rPr>
        <w:t>Michigan Law Review</w:t>
      </w:r>
      <w:r>
        <w:rPr>
          <w:rFonts w:ascii="Baskerville Old Face" w:hAnsi="Baskerville Old Face"/>
          <w:b w:val="false"/>
          <w:i w:val="false"/>
          <w:color w:val="000000"/>
          <w:sz w:val="24"/>
          <w:szCs w:val="24"/>
        </w:rPr>
        <w:t xml:space="preserve"> (2019). </w:t>
      </w:r>
    </w:p>
    <w:p>
      <w:pPr>
        <w:pStyle w:val="Normal"/>
        <w:rPr>
          <w:rFonts w:ascii="Baskerville Old Face" w:hAnsi="Baskerville Old Face"/>
          <w:sz w:val="24"/>
          <w:szCs w:val="24"/>
        </w:rPr>
      </w:pPr>
      <w:r>
        <w:rPr/>
      </w:r>
    </w:p>
  </w:footnote>
  <w:footnote w:id="3">
    <w:p>
      <w:pPr>
        <w:pStyle w:val="Normal"/>
        <w:spacing w:lineRule="auto" w:line="480"/>
        <w:ind w:left="-15" w:right="0" w:firstLine="720"/>
        <w:rPr/>
      </w:pPr>
      <w:r>
        <w:rPr>
          <w:rStyle w:val="FootnoteCharacters"/>
        </w:rPr>
        <w:footnoteRef/>
      </w:r>
      <w:r>
        <w:rPr>
          <w:rFonts w:ascii="Baskerville Old Face" w:hAnsi="Baskerville Old Face"/>
          <w:sz w:val="24"/>
          <w:szCs w:val="24"/>
        </w:rPr>
        <w:t>A preliminary injunction is</w:t>
      </w:r>
      <w:r>
        <w:rPr>
          <w:rFonts w:ascii="Baskerville Old Face" w:hAnsi="Baskerville Old Face"/>
          <w:b w:val="false"/>
          <w:bCs w:val="false"/>
          <w:sz w:val="24"/>
          <w:szCs w:val="24"/>
        </w:rPr>
        <w:t xml:space="preserve"> “an extraordinary equitable remedy that should be granted in rare instances” </w:t>
      </w:r>
      <w:r>
        <w:rPr>
          <w:rFonts w:ascii="Baskerville Old Face" w:hAnsi="Baskerville Old Face"/>
          <w:sz w:val="24"/>
          <w:szCs w:val="24"/>
        </w:rPr>
        <w:t xml:space="preserve">only. </w:t>
      </w:r>
      <w:r>
        <w:rPr>
          <w:rFonts w:ascii="Baskerville Old Face" w:hAnsi="Baskerville Old Face"/>
          <w:i/>
          <w:sz w:val="24"/>
          <w:szCs w:val="24"/>
        </w:rPr>
        <w:t>State v. Econ. Freedom Fund</w:t>
      </w:r>
      <w:r>
        <w:rPr>
          <w:rFonts w:ascii="Baskerville Old Face" w:hAnsi="Baskerville Old Face"/>
          <w:sz w:val="24"/>
          <w:szCs w:val="24"/>
        </w:rPr>
        <w:t xml:space="preserve">, 959 N.E.2d 794, 801 (Ind. 2011).  </w:t>
      </w:r>
    </w:p>
  </w:footnote>
  <w:footnote w:id="4">
    <w:p>
      <w:pPr>
        <w:pStyle w:val="Normal"/>
        <w:widowControl/>
        <w:suppressAutoHyphens w:val="true"/>
        <w:bidi w:val="0"/>
        <w:spacing w:lineRule="auto" w:line="480" w:before="0" w:after="0"/>
        <w:ind w:left="720" w:right="0" w:hanging="0"/>
        <w:jc w:val="both"/>
        <w:rPr>
          <w:rFonts w:ascii="Baskerville Old Face" w:hAnsi="Baskerville Old Face"/>
          <w:sz w:val="24"/>
          <w:szCs w:val="24"/>
        </w:rPr>
      </w:pPr>
      <w:r>
        <w:rPr>
          <w:rStyle w:val="FootnoteCharacters"/>
        </w:rPr>
        <w:footnoteRef/>
      </w:r>
      <w:r>
        <w:rPr>
          <w:rFonts w:ascii="Baskerville Old Face" w:hAnsi="Baskerville Old Face"/>
          <w:sz w:val="24"/>
          <w:szCs w:val="24"/>
        </w:rPr>
        <w:t xml:space="preserve">J. Selden, Table Talk; quoted in Evans, Michael; Jack, R Ian, eds. (1984), </w:t>
      </w:r>
      <w:r>
        <w:rPr>
          <w:rFonts w:ascii="Baskerville Old Face" w:hAnsi="Baskerville Old Face"/>
          <w:i/>
          <w:iCs/>
          <w:sz w:val="24"/>
          <w:szCs w:val="24"/>
        </w:rPr>
        <w:t>Sources of English Legal and Constitutional History</w:t>
      </w:r>
      <w:r>
        <w:rPr>
          <w:rFonts w:ascii="Baskerville Old Face" w:hAnsi="Baskerville Old Face"/>
          <w:sz w:val="24"/>
          <w:szCs w:val="24"/>
        </w:rPr>
        <w:t>, Sydney: Butterworths, pp. 223–224, ISBN 0409493821.</w:t>
      </w:r>
    </w:p>
  </w:footnote>
  <w:footnote w:id="5">
    <w:p>
      <w:pPr>
        <w:pStyle w:val="TextBody"/>
        <w:widowControl/>
        <w:spacing w:lineRule="auto" w:line="480" w:before="0" w:after="0"/>
        <w:ind w:left="1080" w:right="0" w:hanging="0"/>
        <w:rPr/>
      </w:pPr>
      <w:r>
        <w:rPr>
          <w:rStyle w:val="FootnoteCharacters"/>
        </w:rPr>
        <w:footnoteRef/>
      </w:r>
      <w:r>
        <w:rPr>
          <w:rFonts w:ascii="Baskerville Old Face" w:hAnsi="Baskerville Old Face"/>
          <w:b w:val="false"/>
          <w:i/>
          <w:caps w:val="false"/>
          <w:smallCaps w:val="false"/>
          <w:color w:val="1A0DAB"/>
          <w:spacing w:val="0"/>
          <w:sz w:val="24"/>
          <w:szCs w:val="24"/>
          <w:u w:val="single"/>
        </w:rPr>
        <w:t xml:space="preserve"> </w:t>
      </w:r>
      <w:r>
        <w:rPr>
          <w:rFonts w:ascii="Baskerville Old Face" w:hAnsi="Baskerville Old Face"/>
          <w:b w:val="false"/>
          <w:i/>
          <w:caps w:val="false"/>
          <w:smallCaps w:val="false"/>
          <w:color w:val="1A0DAB"/>
          <w:spacing w:val="0"/>
          <w:sz w:val="24"/>
          <w:szCs w:val="24"/>
          <w:u w:val="single"/>
        </w:rPr>
        <w:t xml:space="preserve">See, </w:t>
      </w:r>
      <w:r>
        <w:rPr>
          <w:rFonts w:ascii="Baskerville Old Face" w:hAnsi="Baskerville Old Face"/>
          <w:b w:val="false"/>
          <w:i w:val="false"/>
          <w:iCs w:val="false"/>
          <w:caps w:val="false"/>
          <w:smallCaps w:val="false"/>
          <w:color w:val="1A0DAB"/>
          <w:spacing w:val="0"/>
          <w:sz w:val="24"/>
          <w:szCs w:val="24"/>
          <w:u w:val="single"/>
        </w:rPr>
        <w:t>e.g.,</w:t>
      </w:r>
      <w:r>
        <w:rPr>
          <w:rFonts w:ascii="Baskerville Old Face" w:hAnsi="Baskerville Old Face"/>
          <w:b w:val="false"/>
          <w:i/>
          <w:caps w:val="false"/>
          <w:smallCaps w:val="false"/>
          <w:color w:val="1A0DAB"/>
          <w:spacing w:val="0"/>
          <w:sz w:val="24"/>
          <w:szCs w:val="24"/>
          <w:u w:val="single"/>
        </w:rPr>
        <w:t xml:space="preserve">  </w:t>
      </w:r>
      <w:hyperlink r:id="rId1">
        <w:r>
          <w:rPr>
            <w:rStyle w:val="InternetLink"/>
            <w:rFonts w:ascii="Baskerville Old Face" w:hAnsi="Baskerville Old Face"/>
            <w:b w:val="false"/>
            <w:i/>
            <w:caps w:val="false"/>
            <w:smallCaps w:val="false"/>
            <w:color w:val="1A0DAB"/>
            <w:spacing w:val="0"/>
            <w:sz w:val="24"/>
            <w:szCs w:val="24"/>
            <w:u w:val="single"/>
          </w:rPr>
          <w:t xml:space="preserve">In re Hill, </w:t>
        </w:r>
        <w:r>
          <w:rPr>
            <w:rStyle w:val="InternetLink"/>
            <w:rFonts w:ascii="Baskerville Old Face" w:hAnsi="Baskerville Old Face"/>
            <w:b w:val="false"/>
            <w:i w:val="false"/>
            <w:caps w:val="false"/>
            <w:smallCaps w:val="false"/>
            <w:color w:val="1A0DAB"/>
            <w:spacing w:val="0"/>
            <w:sz w:val="24"/>
            <w:szCs w:val="24"/>
            <w:u w:val="single"/>
          </w:rPr>
          <w:t>775 F.2d 1037, 1040 (9th Cir.1985)</w:t>
        </w:r>
      </w:hyperlink>
      <w:r>
        <w:rPr>
          <w:rFonts w:ascii="Baskerville Old Face" w:hAnsi="Baskerville Old Face"/>
          <w:b w:val="false"/>
          <w:i w:val="false"/>
          <w:caps w:val="false"/>
          <w:smallCaps w:val="false"/>
          <w:color w:val="222222"/>
          <w:spacing w:val="0"/>
          <w:sz w:val="24"/>
          <w:szCs w:val="24"/>
        </w:rPr>
        <w:t>:</w:t>
      </w:r>
      <w:r>
        <w:rPr>
          <w:rFonts w:ascii="Baskerville Old Face" w:hAnsi="Baskerville Old Face"/>
          <w:b w:val="false"/>
          <w:i w:val="false"/>
          <w:caps w:val="false"/>
          <w:smallCaps w:val="false"/>
          <w:color w:val="000000"/>
          <w:spacing w:val="0"/>
          <w:sz w:val="24"/>
          <w:szCs w:val="24"/>
        </w:rPr>
        <w:t xml:space="preserve"> “There is an abuse of discretion when a judge's decision is based on an erroneous conclusion of law or when the record contains no evidence on which he rationally could have based that decision. </w:t>
      </w:r>
      <w:hyperlink r:id="rId2">
        <w:r>
          <w:rPr>
            <w:rStyle w:val="InternetLink"/>
            <w:rFonts w:ascii="Baskerville Old Face" w:hAnsi="Baskerville Old Face"/>
            <w:b w:val="false"/>
            <w:i/>
            <w:iCs/>
            <w:caps w:val="false"/>
            <w:smallCaps w:val="false"/>
            <w:color w:val="000000"/>
            <w:spacing w:val="0"/>
            <w:sz w:val="24"/>
            <w:szCs w:val="24"/>
          </w:rPr>
          <w:t>Premium Service Corp. v. Sperry &amp; Hutchinson Co.</w:t>
        </w:r>
        <w:r>
          <w:rPr>
            <w:rStyle w:val="InternetLink"/>
            <w:rFonts w:ascii="Baskerville Old Face" w:hAnsi="Baskerville Old Face"/>
            <w:b w:val="false"/>
            <w:i w:val="false"/>
            <w:caps w:val="false"/>
            <w:smallCaps w:val="false"/>
            <w:color w:val="000000"/>
            <w:spacing w:val="0"/>
            <w:sz w:val="24"/>
            <w:szCs w:val="24"/>
          </w:rPr>
          <w:t>,</w:t>
        </w:r>
      </w:hyperlink>
      <w:r>
        <w:rPr>
          <w:rFonts w:ascii="Baskerville Old Face" w:hAnsi="Baskerville Old Face"/>
          <w:b w:val="false"/>
          <w:i w:val="false"/>
          <w:caps w:val="false"/>
          <w:smallCaps w:val="false"/>
          <w:color w:val="000000"/>
          <w:spacing w:val="0"/>
          <w:sz w:val="24"/>
          <w:szCs w:val="24"/>
        </w:rPr>
        <w:t xml:space="preserve"> 511 F.2d 225, 229 (9th Cir. 1975).”</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i/>
        <w:i/>
        <w:iCs/>
      </w:rPr>
    </w:pPr>
    <w:r>
      <w:rPr>
        <w:i/>
        <w:iCs/>
      </w:rPr>
      <w:t>Amicus Brief of Professor Eric Rasmusen</w:t>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1319" w:hanging="0"/>
      </w:pPr>
      <w:rPr>
        <w:dstrike w:val="false"/>
        <w:strike w:val="false"/>
        <w:sz w:val="24"/>
        <w:i w:val="false"/>
        <w:b w:val="false"/>
        <w:szCs w:val="24"/>
        <w:rFonts w:ascii="Times New Roman" w:hAnsi="Times New Roman" w:eastAsia="Times New Roman" w:cs="Times New Roman"/>
      </w:rPr>
    </w:lvl>
    <w:lvl w:ilvl="1">
      <w:start w:val="1"/>
      <w:numFmt w:val="lowerRoman"/>
      <w:lvlText w:val="%2."/>
      <w:lvlJc w:val="left"/>
      <w:pPr>
        <w:tabs>
          <w:tab w:val="num" w:pos="0"/>
        </w:tabs>
        <w:ind w:left="2180" w:hanging="0"/>
      </w:pPr>
      <w:rPr>
        <w:dstrike w:val="false"/>
        <w:strike w:val="false"/>
        <w:sz w:val="26"/>
        <w:i w:val="false"/>
        <w:b w:val="false"/>
        <w:szCs w:val="26"/>
        <w:rFonts w:ascii="Times New Roman" w:hAnsi="Times New Roman" w:eastAsia="Times New Roman" w:cs="Times New Roman"/>
      </w:rPr>
    </w:lvl>
    <w:lvl w:ilvl="2">
      <w:start w:val="1"/>
      <w:numFmt w:val="lowerRoman"/>
      <w:lvlText w:val="%3"/>
      <w:lvlJc w:val="left"/>
      <w:pPr>
        <w:tabs>
          <w:tab w:val="num" w:pos="0"/>
        </w:tabs>
        <w:ind w:left="1773" w:hanging="0"/>
      </w:pPr>
      <w:rPr>
        <w:dstrike w:val="false"/>
        <w:strike w:val="false"/>
        <w:sz w:val="26"/>
        <w:i w:val="false"/>
        <w:b w:val="false"/>
        <w:szCs w:val="26"/>
        <w:rFonts w:ascii="Times New Roman" w:hAnsi="Times New Roman" w:eastAsia="Times New Roman" w:cs="Times New Roman"/>
      </w:rPr>
    </w:lvl>
    <w:lvl w:ilvl="3">
      <w:start w:val="1"/>
      <w:numFmt w:val="decimal"/>
      <w:lvlText w:val="%4"/>
      <w:lvlJc w:val="left"/>
      <w:pPr>
        <w:tabs>
          <w:tab w:val="num" w:pos="0"/>
        </w:tabs>
        <w:ind w:left="2493" w:hanging="0"/>
      </w:pPr>
      <w:rPr>
        <w:dstrike w:val="false"/>
        <w:strike w:val="false"/>
        <w:sz w:val="26"/>
        <w:i w:val="false"/>
        <w:b w:val="false"/>
        <w:szCs w:val="26"/>
        <w:rFonts w:ascii="Times New Roman" w:hAnsi="Times New Roman" w:eastAsia="Times New Roman" w:cs="Times New Roman"/>
      </w:rPr>
    </w:lvl>
    <w:lvl w:ilvl="4">
      <w:start w:val="1"/>
      <w:numFmt w:val="lowerLetter"/>
      <w:lvlText w:val="%5"/>
      <w:lvlJc w:val="left"/>
      <w:pPr>
        <w:tabs>
          <w:tab w:val="num" w:pos="0"/>
        </w:tabs>
        <w:ind w:left="3213" w:hanging="0"/>
      </w:pPr>
      <w:rPr>
        <w:dstrike w:val="false"/>
        <w:strike w:val="false"/>
        <w:sz w:val="26"/>
        <w:i w:val="false"/>
        <w:b w:val="false"/>
        <w:szCs w:val="26"/>
        <w:rFonts w:ascii="Times New Roman" w:hAnsi="Times New Roman" w:eastAsia="Times New Roman" w:cs="Times New Roman"/>
      </w:rPr>
    </w:lvl>
    <w:lvl w:ilvl="5">
      <w:start w:val="1"/>
      <w:numFmt w:val="lowerRoman"/>
      <w:lvlText w:val="%6"/>
      <w:lvlJc w:val="left"/>
      <w:pPr>
        <w:tabs>
          <w:tab w:val="num" w:pos="0"/>
        </w:tabs>
        <w:ind w:left="3933" w:hanging="0"/>
      </w:pPr>
      <w:rPr>
        <w:dstrike w:val="false"/>
        <w:strike w:val="false"/>
        <w:sz w:val="26"/>
        <w:i w:val="false"/>
        <w:b w:val="false"/>
        <w:szCs w:val="26"/>
        <w:rFonts w:ascii="Times New Roman" w:hAnsi="Times New Roman" w:eastAsia="Times New Roman" w:cs="Times New Roman"/>
      </w:rPr>
    </w:lvl>
    <w:lvl w:ilvl="6">
      <w:start w:val="1"/>
      <w:numFmt w:val="decimal"/>
      <w:lvlText w:val="%7"/>
      <w:lvlJc w:val="left"/>
      <w:pPr>
        <w:tabs>
          <w:tab w:val="num" w:pos="0"/>
        </w:tabs>
        <w:ind w:left="4653" w:hanging="0"/>
      </w:pPr>
      <w:rPr>
        <w:dstrike w:val="false"/>
        <w:strike w:val="false"/>
        <w:sz w:val="26"/>
        <w:i w:val="false"/>
        <w:b w:val="false"/>
        <w:szCs w:val="26"/>
        <w:rFonts w:ascii="Times New Roman" w:hAnsi="Times New Roman" w:eastAsia="Times New Roman" w:cs="Times New Roman"/>
      </w:rPr>
    </w:lvl>
    <w:lvl w:ilvl="7">
      <w:start w:val="1"/>
      <w:numFmt w:val="lowerLetter"/>
      <w:lvlText w:val="%8"/>
      <w:lvlJc w:val="left"/>
      <w:pPr>
        <w:tabs>
          <w:tab w:val="num" w:pos="0"/>
        </w:tabs>
        <w:ind w:left="5373" w:hanging="0"/>
      </w:pPr>
      <w:rPr>
        <w:dstrike w:val="false"/>
        <w:strike w:val="false"/>
        <w:sz w:val="26"/>
        <w:i w:val="false"/>
        <w:b w:val="false"/>
        <w:szCs w:val="26"/>
        <w:rFonts w:ascii="Times New Roman" w:hAnsi="Times New Roman" w:eastAsia="Times New Roman" w:cs="Times New Roman"/>
      </w:rPr>
    </w:lvl>
    <w:lvl w:ilvl="8">
      <w:start w:val="1"/>
      <w:numFmt w:val="lowerRoman"/>
      <w:lvlText w:val="%9"/>
      <w:lvlJc w:val="left"/>
      <w:pPr>
        <w:tabs>
          <w:tab w:val="num" w:pos="0"/>
        </w:tabs>
        <w:ind w:left="6093" w:hanging="0"/>
      </w:pPr>
      <w:rPr>
        <w:dstrike w:val="false"/>
        <w:strike w:val="false"/>
        <w:sz w:val="26"/>
        <w:i w:val="false"/>
        <w:b w:val="false"/>
        <w:szCs w:val="26"/>
        <w:rFonts w:ascii="Times New Roman" w:hAnsi="Times New Roman" w:eastAsia="Times New Roman" w:cs="Times New Roman"/>
      </w:rPr>
    </w:lvl>
  </w:abstractNum>
  <w:abstractNum w:abstractNumId="2">
    <w:lvl w:ilvl="0">
      <w:start w:val="45"/>
      <w:numFmt w:val="lowerLetter"/>
      <w:lvlText w:val="%1."/>
      <w:lvlJc w:val="left"/>
      <w:pPr>
        <w:tabs>
          <w:tab w:val="num" w:pos="0"/>
        </w:tabs>
        <w:ind w:left="1550" w:hanging="0"/>
      </w:pPr>
      <w:rPr>
        <w:dstrike w:val="false"/>
        <w:strike w:val="false"/>
        <w:sz w:val="24"/>
        <w:i w:val="false"/>
        <w:b w:val="false"/>
        <w:szCs w:val="24"/>
        <w:rFonts w:ascii="Times New Roman" w:hAnsi="Times New Roman" w:eastAsia="Times New Roman" w:cs="Times New Roman"/>
      </w:rPr>
    </w:lvl>
    <w:lvl w:ilvl="1">
      <w:start w:val="1"/>
      <w:numFmt w:val="lowerLetter"/>
      <w:lvlText w:val="%2"/>
      <w:lvlJc w:val="left"/>
      <w:pPr>
        <w:tabs>
          <w:tab w:val="num" w:pos="0"/>
        </w:tabs>
        <w:ind w:left="1083" w:hanging="0"/>
      </w:pPr>
      <w:rPr>
        <w:dstrike w:val="false"/>
        <w:strike w:val="false"/>
        <w:sz w:val="24"/>
        <w:i w:val="false"/>
        <w:b w:val="false"/>
        <w:szCs w:val="24"/>
        <w:rFonts w:ascii="Times New Roman" w:hAnsi="Times New Roman" w:eastAsia="Times New Roman" w:cs="Times New Roman"/>
      </w:rPr>
    </w:lvl>
    <w:lvl w:ilvl="2">
      <w:start w:val="1"/>
      <w:numFmt w:val="lowerRoman"/>
      <w:lvlText w:val="%3"/>
      <w:lvlJc w:val="left"/>
      <w:pPr>
        <w:tabs>
          <w:tab w:val="num" w:pos="0"/>
        </w:tabs>
        <w:ind w:left="1803" w:hanging="0"/>
      </w:pPr>
      <w:rPr>
        <w:dstrike w:val="false"/>
        <w:strike w:val="false"/>
        <w:sz w:val="24"/>
        <w:i w:val="false"/>
        <w:b w:val="false"/>
        <w:szCs w:val="24"/>
        <w:rFonts w:ascii="Times New Roman" w:hAnsi="Times New Roman" w:eastAsia="Times New Roman" w:cs="Times New Roman"/>
      </w:rPr>
    </w:lvl>
    <w:lvl w:ilvl="3">
      <w:start w:val="1"/>
      <w:numFmt w:val="decimal"/>
      <w:lvlText w:val="%4"/>
      <w:lvlJc w:val="left"/>
      <w:pPr>
        <w:tabs>
          <w:tab w:val="num" w:pos="0"/>
        </w:tabs>
        <w:ind w:left="2523" w:hanging="0"/>
      </w:pPr>
      <w:rPr>
        <w:dstrike w:val="false"/>
        <w:strike w:val="false"/>
        <w:sz w:val="24"/>
        <w:i w:val="false"/>
        <w:b w:val="false"/>
        <w:szCs w:val="24"/>
        <w:rFonts w:ascii="Times New Roman" w:hAnsi="Times New Roman" w:eastAsia="Times New Roman" w:cs="Times New Roman"/>
      </w:rPr>
    </w:lvl>
    <w:lvl w:ilvl="4">
      <w:start w:val="1"/>
      <w:numFmt w:val="lowerLetter"/>
      <w:lvlText w:val="%5"/>
      <w:lvlJc w:val="left"/>
      <w:pPr>
        <w:tabs>
          <w:tab w:val="num" w:pos="0"/>
        </w:tabs>
        <w:ind w:left="3243" w:hanging="0"/>
      </w:pPr>
      <w:rPr>
        <w:dstrike w:val="false"/>
        <w:strike w:val="false"/>
        <w:sz w:val="24"/>
        <w:i w:val="false"/>
        <w:b w:val="false"/>
        <w:szCs w:val="24"/>
        <w:rFonts w:ascii="Times New Roman" w:hAnsi="Times New Roman" w:eastAsia="Times New Roman" w:cs="Times New Roman"/>
      </w:rPr>
    </w:lvl>
    <w:lvl w:ilvl="5">
      <w:start w:val="1"/>
      <w:numFmt w:val="lowerRoman"/>
      <w:lvlText w:val="%6"/>
      <w:lvlJc w:val="left"/>
      <w:pPr>
        <w:tabs>
          <w:tab w:val="num" w:pos="0"/>
        </w:tabs>
        <w:ind w:left="3963" w:hanging="0"/>
      </w:pPr>
      <w:rPr>
        <w:dstrike w:val="false"/>
        <w:strike w:val="false"/>
        <w:sz w:val="24"/>
        <w:i w:val="false"/>
        <w:b w:val="false"/>
        <w:szCs w:val="24"/>
        <w:rFonts w:ascii="Times New Roman" w:hAnsi="Times New Roman" w:eastAsia="Times New Roman" w:cs="Times New Roman"/>
      </w:rPr>
    </w:lvl>
    <w:lvl w:ilvl="6">
      <w:start w:val="1"/>
      <w:numFmt w:val="decimal"/>
      <w:lvlText w:val="%7"/>
      <w:lvlJc w:val="left"/>
      <w:pPr>
        <w:tabs>
          <w:tab w:val="num" w:pos="0"/>
        </w:tabs>
        <w:ind w:left="4683" w:hanging="0"/>
      </w:pPr>
      <w:rPr>
        <w:dstrike w:val="false"/>
        <w:strike w:val="false"/>
        <w:sz w:val="24"/>
        <w:i w:val="false"/>
        <w:b w:val="false"/>
        <w:szCs w:val="24"/>
        <w:rFonts w:ascii="Times New Roman" w:hAnsi="Times New Roman" w:eastAsia="Times New Roman" w:cs="Times New Roman"/>
      </w:rPr>
    </w:lvl>
    <w:lvl w:ilvl="7">
      <w:start w:val="1"/>
      <w:numFmt w:val="lowerLetter"/>
      <w:lvlText w:val="%8"/>
      <w:lvlJc w:val="left"/>
      <w:pPr>
        <w:tabs>
          <w:tab w:val="num" w:pos="0"/>
        </w:tabs>
        <w:ind w:left="5403" w:hanging="0"/>
      </w:pPr>
      <w:rPr>
        <w:dstrike w:val="false"/>
        <w:strike w:val="false"/>
        <w:sz w:val="24"/>
        <w:i w:val="false"/>
        <w:b w:val="false"/>
        <w:szCs w:val="24"/>
        <w:rFonts w:ascii="Times New Roman" w:hAnsi="Times New Roman" w:eastAsia="Times New Roman" w:cs="Times New Roman"/>
      </w:rPr>
    </w:lvl>
    <w:lvl w:ilvl="8">
      <w:start w:val="1"/>
      <w:numFmt w:val="lowerRoman"/>
      <w:lvlText w:val="%9"/>
      <w:lvlJc w:val="left"/>
      <w:pPr>
        <w:tabs>
          <w:tab w:val="num" w:pos="0"/>
        </w:tabs>
        <w:ind w:left="6123" w:hanging="0"/>
      </w:pPr>
      <w:rPr>
        <w:dstrike w:val="false"/>
        <w:strike w:val="false"/>
        <w:sz w:val="24"/>
        <w:i w:val="false"/>
        <w:b w:val="false"/>
        <w:szCs w:val="24"/>
        <w:rFonts w:ascii="Times New Roman" w:hAnsi="Times New Roman" w:eastAsia="Times New Roman" w:cs="Times New Roman"/>
      </w:rPr>
    </w:lvl>
  </w:abstractNum>
  <w:abstractNum w:abstractNumId="3">
    <w:lvl w:ilvl="0">
      <w:start w:val="50"/>
      <w:numFmt w:val="lowerLetter"/>
      <w:lvlText w:val="%1."/>
      <w:lvlJc w:val="left"/>
      <w:pPr>
        <w:tabs>
          <w:tab w:val="num" w:pos="0"/>
        </w:tabs>
        <w:ind w:left="1442" w:hanging="0"/>
      </w:pPr>
      <w:rPr>
        <w:dstrike w:val="false"/>
        <w:strike w:val="false"/>
        <w:sz w:val="24"/>
        <w:i w:val="false"/>
        <w:b w:val="false"/>
        <w:szCs w:val="24"/>
        <w:rFonts w:ascii="Times New Roman" w:hAnsi="Times New Roman" w:eastAsia="Times New Roman" w:cs="Times New Roman"/>
      </w:rPr>
    </w:lvl>
    <w:lvl w:ilvl="1">
      <w:start w:val="1"/>
      <w:numFmt w:val="lowerLetter"/>
      <w:lvlText w:val="%2"/>
      <w:lvlJc w:val="left"/>
      <w:pPr>
        <w:tabs>
          <w:tab w:val="num" w:pos="0"/>
        </w:tabs>
        <w:ind w:left="1384" w:hanging="0"/>
      </w:pPr>
      <w:rPr>
        <w:dstrike w:val="false"/>
        <w:strike w:val="false"/>
        <w:sz w:val="24"/>
        <w:i w:val="false"/>
        <w:b w:val="false"/>
        <w:szCs w:val="24"/>
        <w:rFonts w:ascii="Times New Roman" w:hAnsi="Times New Roman" w:eastAsia="Times New Roman" w:cs="Times New Roman"/>
      </w:rPr>
    </w:lvl>
    <w:lvl w:ilvl="2">
      <w:start w:val="1"/>
      <w:numFmt w:val="lowerRoman"/>
      <w:lvlText w:val="%3"/>
      <w:lvlJc w:val="left"/>
      <w:pPr>
        <w:tabs>
          <w:tab w:val="num" w:pos="0"/>
        </w:tabs>
        <w:ind w:left="2104" w:hanging="0"/>
      </w:pPr>
      <w:rPr>
        <w:dstrike w:val="false"/>
        <w:strike w:val="false"/>
        <w:sz w:val="24"/>
        <w:i w:val="false"/>
        <w:b w:val="false"/>
        <w:szCs w:val="24"/>
        <w:rFonts w:ascii="Times New Roman" w:hAnsi="Times New Roman" w:eastAsia="Times New Roman" w:cs="Times New Roman"/>
      </w:rPr>
    </w:lvl>
    <w:lvl w:ilvl="3">
      <w:start w:val="1"/>
      <w:numFmt w:val="decimal"/>
      <w:lvlText w:val="%4"/>
      <w:lvlJc w:val="left"/>
      <w:pPr>
        <w:tabs>
          <w:tab w:val="num" w:pos="0"/>
        </w:tabs>
        <w:ind w:left="2824" w:hanging="0"/>
      </w:pPr>
      <w:rPr>
        <w:dstrike w:val="false"/>
        <w:strike w:val="false"/>
        <w:sz w:val="24"/>
        <w:i w:val="false"/>
        <w:b w:val="false"/>
        <w:szCs w:val="24"/>
        <w:rFonts w:ascii="Times New Roman" w:hAnsi="Times New Roman" w:eastAsia="Times New Roman" w:cs="Times New Roman"/>
      </w:rPr>
    </w:lvl>
    <w:lvl w:ilvl="4">
      <w:start w:val="1"/>
      <w:numFmt w:val="lowerLetter"/>
      <w:lvlText w:val="%5"/>
      <w:lvlJc w:val="left"/>
      <w:pPr>
        <w:tabs>
          <w:tab w:val="num" w:pos="0"/>
        </w:tabs>
        <w:ind w:left="3544" w:hanging="0"/>
      </w:pPr>
      <w:rPr>
        <w:dstrike w:val="false"/>
        <w:strike w:val="false"/>
        <w:sz w:val="24"/>
        <w:i w:val="false"/>
        <w:b w:val="false"/>
        <w:szCs w:val="24"/>
        <w:rFonts w:ascii="Times New Roman" w:hAnsi="Times New Roman" w:eastAsia="Times New Roman" w:cs="Times New Roman"/>
      </w:rPr>
    </w:lvl>
    <w:lvl w:ilvl="5">
      <w:start w:val="1"/>
      <w:numFmt w:val="lowerRoman"/>
      <w:lvlText w:val="%6"/>
      <w:lvlJc w:val="left"/>
      <w:pPr>
        <w:tabs>
          <w:tab w:val="num" w:pos="0"/>
        </w:tabs>
        <w:ind w:left="4264" w:hanging="0"/>
      </w:pPr>
      <w:rPr>
        <w:dstrike w:val="false"/>
        <w:strike w:val="false"/>
        <w:sz w:val="24"/>
        <w:i w:val="false"/>
        <w:b w:val="false"/>
        <w:szCs w:val="24"/>
        <w:rFonts w:ascii="Times New Roman" w:hAnsi="Times New Roman" w:eastAsia="Times New Roman" w:cs="Times New Roman"/>
      </w:rPr>
    </w:lvl>
    <w:lvl w:ilvl="6">
      <w:start w:val="1"/>
      <w:numFmt w:val="decimal"/>
      <w:lvlText w:val="%7"/>
      <w:lvlJc w:val="left"/>
      <w:pPr>
        <w:tabs>
          <w:tab w:val="num" w:pos="0"/>
        </w:tabs>
        <w:ind w:left="4984" w:hanging="0"/>
      </w:pPr>
      <w:rPr>
        <w:dstrike w:val="false"/>
        <w:strike w:val="false"/>
        <w:sz w:val="24"/>
        <w:i w:val="false"/>
        <w:b w:val="false"/>
        <w:szCs w:val="24"/>
        <w:rFonts w:ascii="Times New Roman" w:hAnsi="Times New Roman" w:eastAsia="Times New Roman" w:cs="Times New Roman"/>
      </w:rPr>
    </w:lvl>
    <w:lvl w:ilvl="7">
      <w:start w:val="1"/>
      <w:numFmt w:val="lowerLetter"/>
      <w:lvlText w:val="%8"/>
      <w:lvlJc w:val="left"/>
      <w:pPr>
        <w:tabs>
          <w:tab w:val="num" w:pos="0"/>
        </w:tabs>
        <w:ind w:left="5704" w:hanging="0"/>
      </w:pPr>
      <w:rPr>
        <w:dstrike w:val="false"/>
        <w:strike w:val="false"/>
        <w:sz w:val="24"/>
        <w:i w:val="false"/>
        <w:b w:val="false"/>
        <w:szCs w:val="24"/>
        <w:rFonts w:ascii="Times New Roman" w:hAnsi="Times New Roman" w:eastAsia="Times New Roman" w:cs="Times New Roman"/>
      </w:rPr>
    </w:lvl>
    <w:lvl w:ilvl="8">
      <w:start w:val="1"/>
      <w:numFmt w:val="lowerRoman"/>
      <w:lvlText w:val="%9"/>
      <w:lvlJc w:val="left"/>
      <w:pPr>
        <w:tabs>
          <w:tab w:val="num" w:pos="0"/>
        </w:tabs>
        <w:ind w:left="6424" w:hanging="0"/>
      </w:pPr>
      <w:rPr>
        <w:dstrike w:val="false"/>
        <w:strike w:val="false"/>
        <w:sz w:val="24"/>
        <w:i w:val="false"/>
        <w:b w:val="false"/>
        <w:szCs w:val="24"/>
        <w:rFonts w:ascii="Times New Roman" w:hAnsi="Times New Roman" w:eastAsia="Times New Roman" w:cs="Times New Roman"/>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65"/>
  <w:defaultTabStop w:val="720"/>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en-US" w:eastAsia="en-US" w:bidi="ar-SA"/>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link w:val="Heading1Char"/>
    <w:qFormat/>
    <w:pPr>
      <w:numPr>
        <w:ilvl w:val="0"/>
        <w:numId w:val="0"/>
      </w:numPr>
      <w:spacing w:before="280" w:after="280"/>
      <w:outlineLvl w:val="0"/>
    </w:pPr>
    <w:rPr>
      <w:b/>
      <w:bCs/>
      <w:kern w:val="2"/>
      <w:sz w:val="48"/>
      <w:szCs w:val="48"/>
      <w:lang w:val="x-none" w:eastAsia="x-none"/>
    </w:rPr>
  </w:style>
  <w:style w:type="paragraph" w:styleId="Heading2">
    <w:name w:val="Heading 2"/>
    <w:basedOn w:val="Heading"/>
    <w:next w:val="TextBody"/>
    <w:qFormat/>
    <w:pPr>
      <w:numPr>
        <w:ilvl w:val="0"/>
        <w:numId w:val="0"/>
      </w:numPr>
      <w:spacing w:before="200" w:after="120"/>
      <w:outlineLvl w:val="1"/>
    </w:pPr>
    <w:rPr>
      <w:rFonts w:ascii="Liberation Serif" w:hAnsi="Liberation Serif" w:eastAsia="Segoe UI" w:cs="Tahoma"/>
      <w:b/>
      <w:bCs/>
      <w:sz w:val="36"/>
      <w:szCs w:val="36"/>
    </w:rPr>
  </w:style>
  <w:style w:type="paragraph" w:styleId="Heading3">
    <w:name w:val="Heading 3"/>
    <w:basedOn w:val="Heading"/>
    <w:qFormat/>
    <w:pPr>
      <w:numPr>
        <w:ilvl w:val="0"/>
        <w:numId w:val="0"/>
      </w:numPr>
      <w:outlineLvl w:val="2"/>
    </w:pPr>
    <w:rPr/>
  </w:style>
  <w:style w:type="character" w:styleId="DefaultParagraphFont">
    <w:name w:val="Default Paragraph Font"/>
    <w:qFormat/>
    <w:rPr/>
  </w:style>
  <w:style w:type="character" w:styleId="Heading1Char">
    <w:name w:val="Heading 1 Char"/>
    <w:basedOn w:val="DefaultParagraphFont"/>
    <w:link w:val="Heading1"/>
    <w:qFormat/>
    <w:rPr>
      <w:rFonts w:ascii="Times New Roman" w:hAnsi="Times New Roman" w:eastAsia="Times New Roman" w:cs="Times New Roman"/>
      <w:b/>
      <w:bCs/>
      <w:kern w:val="2"/>
      <w:sz w:val="48"/>
      <w:szCs w:val="48"/>
      <w:lang w:val="x-none" w:eastAsia="x-none"/>
    </w:rPr>
  </w:style>
  <w:style w:type="character" w:styleId="InternetLink">
    <w:name w:val="Hyperlink"/>
    <w:rPr>
      <w:color w:val="0000FF"/>
      <w:u w:val="single"/>
    </w:rPr>
  </w:style>
  <w:style w:type="character" w:styleId="Strong">
    <w:name w:val="Strong"/>
    <w:qFormat/>
    <w:rPr>
      <w:b/>
      <w:bCs/>
    </w:rPr>
  </w:style>
  <w:style w:type="character" w:styleId="Heading3Char">
    <w:name w:val="Heading 3 Char"/>
    <w:basedOn w:val="DefaultParagraphFont"/>
    <w:qFormat/>
    <w:rPr>
      <w:rFonts w:ascii="Times New Roman" w:hAnsi="Times New Roman"/>
      <w:szCs w:val="24"/>
      <w:u w:val="single"/>
    </w:rPr>
  </w:style>
  <w:style w:type="character" w:styleId="UnresolvedMention">
    <w:name w:val="Unresolved Mention"/>
    <w:basedOn w:val="DefaultParagraphFont"/>
    <w:qFormat/>
    <w:rPr>
      <w:color w:val="605E5C"/>
      <w:shd w:fill="E1DFDD" w:val="clear"/>
    </w:rPr>
  </w:style>
  <w:style w:type="character" w:styleId="FootnotedescriptionChar">
    <w:name w:val="footnote description Char"/>
    <w:link w:val="Footnotedescription"/>
    <w:qFormat/>
    <w:rPr>
      <w:rFonts w:ascii="Calibri" w:hAnsi="Calibri" w:eastAsia="Calibri" w:cs="Calibri"/>
      <w:color w:val="000000"/>
      <w:sz w:val="17"/>
    </w:rPr>
  </w:style>
  <w:style w:type="character" w:styleId="Footnotemark">
    <w:name w:val="footnote mark"/>
    <w:qFormat/>
    <w:rPr>
      <w:rFonts w:ascii="Calibri" w:hAnsi="Calibri" w:eastAsia="Calibri" w:cs="Calibri"/>
      <w:color w:val="000000"/>
      <w:sz w:val="17"/>
      <w:vertAlign w:val="superscript"/>
    </w:rPr>
  </w:style>
  <w:style w:type="character" w:styleId="FootnoteCharacters">
    <w:name w:val="Footnote Characters"/>
    <w:qFormat/>
    <w:rPr>
      <w:vertAlign w:val="superscript"/>
    </w:rPr>
  </w:style>
  <w:style w:type="character" w:styleId="FootnoteAnchor">
    <w:name w:val="Footnote Reference"/>
    <w:rPr>
      <w:vertAlign w:val="superscript"/>
    </w:rPr>
  </w:style>
  <w:style w:type="character" w:styleId="EndnoteCharacters">
    <w:name w:val="Endnote Characters"/>
    <w:qFormat/>
    <w:rPr>
      <w:vertAlign w:val="superscript"/>
    </w:rPr>
  </w:style>
  <w:style w:type="character" w:styleId="EndnoteAnchor">
    <w:name w:val="Endnote Reference"/>
    <w:rPr>
      <w:vertAlign w:val="superscrip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rPr>
  </w:style>
  <w:style w:type="paragraph" w:styleId="Gntarbp">
    <w:name w:val="gnt_ar_b_p"/>
    <w:basedOn w:val="Normal"/>
    <w:qFormat/>
    <w:pPr>
      <w:spacing w:before="280" w:after="280"/>
    </w:pPr>
    <w:rPr/>
  </w:style>
  <w:style w:type="paragraph" w:styleId="Gntarbulli">
    <w:name w:val="gnt_ar_b_ul_li"/>
    <w:basedOn w:val="Normal"/>
    <w:qFormat/>
    <w:pPr>
      <w:spacing w:before="280" w:after="280"/>
    </w:pPr>
    <w:rPr/>
  </w:style>
  <w:style w:type="paragraph" w:styleId="TableNormal1">
    <w:name w:val="Table Normal1"/>
    <w:qFormat/>
    <w:pPr>
      <w:widowControl/>
      <w:suppressAutoHyphens w:val="true"/>
      <w:overflowPunct w:val="false"/>
      <w:bidi w:val="0"/>
      <w:spacing w:lineRule="auto" w:line="252" w:before="0" w:after="160"/>
      <w:jc w:val="left"/>
    </w:pPr>
    <w:rPr>
      <w:rFonts w:ascii="Calibri" w:hAnsi="Calibri" w:eastAsia="Times New Roman" w:cs="Times New Roman"/>
      <w:color w:val="auto"/>
      <w:kern w:val="0"/>
      <w:sz w:val="22"/>
      <w:szCs w:val="22"/>
      <w:lang w:val="en-US" w:eastAsia="en-US" w:bidi="ar-SA"/>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rPr/>
  </w:style>
  <w:style w:type="paragraph" w:styleId="Footnotedescription">
    <w:name w:val="footnote description"/>
    <w:next w:val="Normal"/>
    <w:link w:val="FootnotedescriptionChar"/>
    <w:qFormat/>
    <w:pPr>
      <w:widowControl/>
      <w:suppressAutoHyphens w:val="false"/>
      <w:overflowPunct w:val="false"/>
      <w:bidi w:val="0"/>
      <w:spacing w:lineRule="auto" w:line="228" w:before="0" w:after="19"/>
      <w:ind w:left="0" w:right="0" w:firstLine="230"/>
      <w:jc w:val="both"/>
    </w:pPr>
    <w:rPr>
      <w:rFonts w:ascii="Calibri" w:hAnsi="Calibri" w:eastAsia="Calibri" w:cs="Calibri"/>
      <w:color w:val="000000"/>
      <w:kern w:val="0"/>
      <w:sz w:val="17"/>
      <w:szCs w:val="22"/>
      <w:lang w:val="en-US" w:eastAsia="en-US" w:bidi="ar-SA"/>
    </w:rPr>
  </w:style>
  <w:style w:type="paragraph" w:styleId="Footnote">
    <w:name w:val="Footnote Text"/>
    <w:basedOn w:val="Normal"/>
    <w:pPr/>
    <w:rPr/>
  </w:style>
  <w:style w:type="paragraph" w:styleId="Header">
    <w:name w:val="Header"/>
    <w:basedOn w:val="HeaderandFooter"/>
    <w:pPr>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rasmuse@Indiana.edu" TargetMode="External"/><Relationship Id="rId3" Type="http://schemas.openxmlformats.org/officeDocument/2006/relationships/hyperlink" Target="https://scholar.google.com/scholar_case?case=16712942575244708161&amp;hl=en&amp;as_sdt=800006&amp;as_vis=1" TargetMode="External"/><Relationship Id="rId4" Type="http://schemas.openxmlformats.org/officeDocument/2006/relationships/hyperlink" Target="https://scholar.google.com/scholar_case?case=11941157829999627271&amp;hl=en&amp;as_sdt=800006&amp;as_vis=1" TargetMode="External"/><Relationship Id="rId5" Type="http://schemas.openxmlformats.org/officeDocument/2006/relationships/hyperlink" Target="https://scholar.google.com/scholar_case?case=5850975473691615633&amp;q=abuse+of+discretion+indiana+preliminary+injunction&amp;hl=en&amp;as_sdt=4,15&amp;as_ylo=2018" TargetMode="External"/><Relationship Id="rId6" Type="http://schemas.openxmlformats.org/officeDocument/2006/relationships/hyperlink" Target="https://scholar.google.com/scholar_case?case=13071132042285908857&amp;q=+882+N.E.2d+723&amp;hl=en&amp;as_sdt=800006" TargetMode="External"/><Relationship Id="rId7" Type="http://schemas.openxmlformats.org/officeDocument/2006/relationships/hyperlink" Target="https://scholar.google.com/scholar_case?case=3137800984078832991&amp;q=933+N.E.2d+1244&amp;hl=en&amp;as_sdt=800006" TargetMode="External"/><Relationship Id="rId8" Type="http://schemas.openxmlformats.org/officeDocument/2006/relationships/hyperlink" Target="https://scholar.google.com/scholar_case?case=3137800984078832991&amp;q=933+N.E.2d+1244&amp;hl=en&amp;as_sdt=800006" TargetMode="External"/><Relationship Id="rId9" Type="http://schemas.openxmlformats.org/officeDocument/2006/relationships/hyperlink" Target="https://scholar.google.com/scholar_case?case=13071132042285908857&amp;q=+882+N.E.2d+723&amp;hl=en&amp;as_sdt=800006" TargetMode="External"/><Relationship Id="rId10" Type="http://schemas.openxmlformats.org/officeDocument/2006/relationships/hyperlink" Target="https://cite.case.law/ne2d/854/853/" TargetMode="External"/><Relationship Id="rId11" Type="http://schemas.openxmlformats.org/officeDocument/2006/relationships/hyperlink" Target="https://scholar.google.com/scholar_case?case=5850975473691615633&amp;q=abuse+of+discretion+indiana+preliminary+injunction&amp;hl=en&amp;as_sdt=4,15&amp;as_ylo=2018" TargetMode="External"/><Relationship Id="rId12" Type="http://schemas.openxmlformats.org/officeDocument/2006/relationships/hyperlink" Target="mailto:erasmuse@Indiana.edu"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notes" Target="footnotes.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
</Relationships>
</file>

<file path=word/_rels/footnotes.xml.rels><?xml version="1.0" encoding="UTF-8"?>
<Relationships xmlns="http://schemas.openxmlformats.org/package/2006/relationships"><Relationship Id="rId1" Type="http://schemas.openxmlformats.org/officeDocument/2006/relationships/hyperlink" Target="https://scholar.google.com/scholar_case?case=16712942575244708161&amp;hl=en&amp;as_sdt=800006&amp;as_vis=1" TargetMode="External"/><Relationship Id="rId2" Type="http://schemas.openxmlformats.org/officeDocument/2006/relationships/hyperlink" Target="https://scholar.google.com/scholar_case?case=11941157829999627271&amp;hl=en&amp;as_sdt=800006&amp;as_vis=1" TargetMode="External"/>
</Relationships>
</file>

<file path=docProps/app.xml><?xml version="1.0" encoding="utf-8"?>
<Properties xmlns="http://schemas.openxmlformats.org/officeDocument/2006/extended-properties" xmlns:vt="http://schemas.openxmlformats.org/officeDocument/2006/docPropsVTypes">
  <Template>Normal.dotm</Template>
  <TotalTime>2301</TotalTime>
  <Application>LibreOffice/7.4.2.3$Windows_X86_64 LibreOffice_project/382eef1f22670f7f4118c8c2dd222ec7ad009daf</Application>
  <AppVersion>15.0000</AppVersion>
  <Pages>24</Pages>
  <Words>4853</Words>
  <Characters>25846</Characters>
  <CharactersWithSpaces>30914</CharactersWithSpaces>
  <Paragraphs>154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2022-10-02T16:38:00Z</dcterms:created>
  <dc:creator>Eric</dc:creator>
  <dc:description/>
  <dc:language>en-US</dc:language>
  <cp:lastModifiedBy/>
  <cp:lastPrinted>2022-11-01T23:23:36Z</cp:lastPrinted>
  <dcterms:modified xsi:type="dcterms:W3CDTF">2022-11-01T23:52:39Z</dcterms:modified>
  <cp:revision>174</cp:revision>
  <dc:subject/>
  <dc:title/>
</cp:coreProperties>
</file>

<file path=docProps/custom.xml><?xml version="1.0" encoding="utf-8"?>
<Properties xmlns="http://schemas.openxmlformats.org/officeDocument/2006/custom-properties" xmlns:vt="http://schemas.openxmlformats.org/officeDocument/2006/docPropsVTypes"/>
</file>