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 xml:space="preserve">November </w:t>
      </w:r>
      <w:r>
        <w:rPr>
          <w:rFonts w:eastAsia="Times New Roman" w:cs="Times New Roman" w:ascii="Century Schoolbook" w:hAnsi="Century Schoolbook"/>
          <w:sz w:val="24"/>
          <w:szCs w:val="24"/>
        </w:rPr>
        <w:t>13,</w:t>
      </w:r>
      <w:r>
        <w:rPr>
          <w:rFonts w:eastAsia="Times New Roman" w:cs="Times New Roman" w:ascii="Century Schoolbook" w:hAnsi="Century Schoolbook"/>
          <w:sz w:val="24"/>
          <w:szCs w:val="24"/>
        </w:rPr>
        <w:t xml:space="preserve"> 2024</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Mr. Rasmusen</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t xml:space="preserve">                  </w:t>
      </w:r>
      <w:r>
        <w:rPr>
          <w:rFonts w:eastAsia="Times New Roman" w:cs="Times New Roman" w:ascii="Century Schoolbook" w:hAnsi="Century Schoolbook"/>
          <w:b/>
          <w:sz w:val="48"/>
          <w:szCs w:val="48"/>
        </w:rPr>
        <w:t xml:space="preserve"> </w:t>
      </w:r>
      <w:r>
        <w:rPr>
          <w:rFonts w:ascii="Century Schoolbook" w:hAnsi="Century Schoolbook" w:eastAsia="Times New Roman" w:cs="Ezra SIL SR;Ezra SIL;SBL Hebrew;Taamey Frank CLM;SBL BibLit;Taamey Ashkenaz;Frank Ruehl CLM;Keter Aram Tsova;Taamey David CLM;Keter YG;Shofar;David CLM;Hadasim CLM;Simple CLM;Nachlieli;Cardo;Alef;Noto Serif Hebrew;Noto Sans Hebrew;David Libre;David;Times New Roman;Gisha;Arial;FreeSerif;FreeSans"/>
          <w:b/>
          <w:b/>
          <w:bCs w:val="false"/>
          <w:iCs w:val="false"/>
          <w:caps w:val="false"/>
          <w:smallCaps w:val="false"/>
          <w:color w:val="202122"/>
          <w:spacing w:val="0"/>
          <w:sz w:val="48"/>
          <w:sz w:val="48"/>
          <w:szCs w:val="48"/>
          <w:rtl w:val="true"/>
        </w:rPr>
        <w:t>מנא מנא תקל ופרסין</w:t>
      </w:r>
      <w:r>
        <w:rPr>
          <w:rFonts w:ascii="Century Schoolbook" w:hAnsi="Century Schoolbook" w:eastAsia="Times New Roman" w:cs="Times New Roman"/>
          <w:b/>
          <w:b/>
          <w:sz w:val="48"/>
          <w:sz w:val="48"/>
          <w:szCs w:val="48"/>
        </w:rPr>
        <w:t xml:space="preserve"> </w:t>
      </w:r>
      <w:r>
        <w:rPr>
          <w:rFonts w:ascii="Century Schoolbook" w:hAnsi="Century Schoolbook" w:eastAsia="Times New Roman" w:cs="Times New Roman"/>
          <w:b/>
          <w:b/>
          <w:sz w:val="24"/>
          <w:sz w:val="24"/>
          <w:szCs w:val="24"/>
        </w:rPr>
        <w:t xml:space="preserve"> </w:t>
      </w:r>
      <w:r>
        <w:rPr>
          <w:rFonts w:eastAsia="Times New Roman" w:cs="Times New Roman" w:ascii="Century Schoolbook" w:hAnsi="Century Schoolbook"/>
          <w:b/>
          <w:sz w:val="24"/>
          <w:szCs w:val="24"/>
        </w:rPr>
        <w:t>Mene, Mene, Tekel, Upharsin</w:t>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drawing>
          <wp:anchor behindDoc="0" distT="0" distB="0" distL="0" distR="0" simplePos="0" locked="0" layoutInCell="0" allowOverlap="1" relativeHeight="3">
            <wp:simplePos x="0" y="0"/>
            <wp:positionH relativeFrom="column">
              <wp:posOffset>3535045</wp:posOffset>
            </wp:positionH>
            <wp:positionV relativeFrom="paragraph">
              <wp:posOffset>173990</wp:posOffset>
            </wp:positionV>
            <wp:extent cx="3322955" cy="2635250"/>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3322955" cy="2635250"/>
                    </a:xfrm>
                    <a:prstGeom prst="rect">
                      <a:avLst/>
                    </a:prstGeom>
                  </pic:spPr>
                </pic:pic>
              </a:graphicData>
            </a:graphic>
          </wp:anchor>
        </w:drawing>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drawing>
          <wp:anchor behindDoc="0" distT="0" distB="0" distL="0" distR="0" simplePos="0" locked="0" layoutInCell="0" allowOverlap="1" relativeHeight="5">
            <wp:simplePos x="0" y="0"/>
            <wp:positionH relativeFrom="column">
              <wp:posOffset>133350</wp:posOffset>
            </wp:positionH>
            <wp:positionV relativeFrom="paragraph">
              <wp:posOffset>85090</wp:posOffset>
            </wp:positionV>
            <wp:extent cx="3425190" cy="230251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tretch>
                      <a:fillRect/>
                    </a:stretch>
                  </pic:blipFill>
                  <pic:spPr bwMode="auto">
                    <a:xfrm>
                      <a:off x="0" y="0"/>
                      <a:ext cx="3425190" cy="2302510"/>
                    </a:xfrm>
                    <a:prstGeom prst="rect">
                      <a:avLst/>
                    </a:prstGeom>
                  </pic:spPr>
                </pic:pic>
              </a:graphicData>
            </a:graphic>
          </wp:anchor>
        </w:drawing>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drawing>
          <wp:anchor behindDoc="0" distT="0" distB="0" distL="0" distR="0" simplePos="0" locked="0" layoutInCell="0" allowOverlap="1" relativeHeight="4">
            <wp:simplePos x="0" y="0"/>
            <wp:positionH relativeFrom="column">
              <wp:posOffset>3808095</wp:posOffset>
            </wp:positionH>
            <wp:positionV relativeFrom="paragraph">
              <wp:posOffset>172085</wp:posOffset>
            </wp:positionV>
            <wp:extent cx="2992120" cy="193992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2992120" cy="1939925"/>
                    </a:xfrm>
                    <a:prstGeom prst="rect">
                      <a:avLst/>
                    </a:prstGeom>
                  </pic:spPr>
                </pic:pic>
              </a:graphicData>
            </a:graphic>
          </wp:anchor>
        </w:drawing>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r>
    </w:p>
    <w:p>
      <w:pPr>
        <w:pStyle w:val="Heading2"/>
        <w:widowControl/>
        <w:spacing w:before="0" w:after="0"/>
        <w:ind w:hanging="0" w:left="0" w:right="0"/>
        <w:rPr/>
      </w:pPr>
      <w:r>
        <w:rPr>
          <w:rFonts w:ascii="Verdana;sans-serif" w:hAnsi="Verdana;sans-serif"/>
          <w:b/>
          <w:i w:val="false"/>
          <w:caps w:val="false"/>
          <w:smallCaps w:val="false"/>
          <w:strike w:val="false"/>
          <w:dstrike w:val="false"/>
          <w:color w:val="003366"/>
          <w:spacing w:val="0"/>
          <w:sz w:val="27"/>
          <w:u w:val="none"/>
          <w:effect w:val="none"/>
        </w:rPr>
        <w:t xml:space="preserve"> </w:t>
      </w:r>
    </w:p>
    <w:p>
      <w:pPr>
        <w:pStyle w:val="BodyText"/>
        <w:widowControl/>
        <w:ind w:hanging="0" w:left="0" w:right="0"/>
        <w:rPr>
          <w:rFonts w:ascii="sans-serif" w:hAnsi="sans-serif"/>
          <w:b w:val="false"/>
          <w:i w:val="false"/>
          <w:i w:val="false"/>
          <w:caps w:val="false"/>
          <w:smallCaps w:val="false"/>
          <w:color w:val="202122"/>
          <w:spacing w:val="0"/>
          <w:sz w:val="21"/>
        </w:rPr>
      </w:pPr>
      <w:r>
        <w:rPr>
          <w:rFonts w:ascii="sans-serif" w:hAnsi="sans-serif"/>
          <w:b w:val="false"/>
          <w:i w:val="false"/>
          <w:caps w:val="false"/>
          <w:smallCaps w:val="false"/>
          <w:color w:val="202122"/>
          <w:spacing w:val="0"/>
          <w:sz w:val="21"/>
        </w:rPr>
      </w:r>
    </w:p>
    <w:p>
      <w:pPr>
        <w:pStyle w:val="BodyText"/>
        <w:widowControl/>
        <w:ind w:hanging="0" w:left="0" w:right="0"/>
        <w:rPr>
          <w:rFonts w:ascii="sans-serif" w:hAnsi="sans-serif"/>
          <w:b w:val="false"/>
          <w:i w:val="false"/>
          <w:i w:val="false"/>
          <w:caps w:val="false"/>
          <w:smallCaps w:val="false"/>
          <w:color w:val="202122"/>
          <w:spacing w:val="0"/>
          <w:sz w:val="21"/>
        </w:rPr>
      </w:pPr>
      <w:r>
        <w:rPr>
          <w:rFonts w:ascii="sans-serif" w:hAnsi="sans-serif"/>
          <w:b w:val="false"/>
          <w:i w:val="false"/>
          <w:caps w:val="false"/>
          <w:smallCaps w:val="false"/>
          <w:color w:val="202122"/>
          <w:spacing w:val="0"/>
          <w:sz w:val="21"/>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Rembrandt</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John Martin</w:t>
      </w:r>
    </w:p>
    <w:p>
      <w:pPr>
        <w:pStyle w:val="Normal"/>
        <w:spacing w:lineRule="auto" w:line="240" w:before="0" w:after="0"/>
        <w:rPr>
          <w:b w:val="false"/>
          <w:bCs w:val="false"/>
        </w:rPr>
      </w:pPr>
      <w:r>
        <w:rPr>
          <w:rFonts w:eastAsia="Times New Roman" w:cs="Times New Roman" w:ascii="Century Schoolbook" w:hAnsi="Century Schoolbook"/>
          <w:b w:val="false"/>
          <w:bCs w:val="false"/>
          <w:sz w:val="24"/>
          <w:szCs w:val="24"/>
        </w:rPr>
        <w:t>Paul Chung</w:t>
      </w:r>
    </w:p>
    <w:p>
      <w:pPr>
        <w:pStyle w:val="Normal"/>
        <w:spacing w:lineRule="auto" w:line="240" w:before="0" w:after="0"/>
        <w:rPr>
          <w:b w:val="false"/>
          <w:bCs w:val="false"/>
        </w:rPr>
      </w:pPr>
      <w:r>
        <w:rPr>
          <w:rFonts w:eastAsia="Times New Roman" w:cs="Times New Roman" w:ascii="Century Schoolbook" w:hAnsi="Century Schoolbook"/>
          <w:b w:val="false"/>
          <w:bCs w:val="false"/>
          <w:sz w:val="24"/>
          <w:szCs w:val="24"/>
        </w:rPr>
        <w:t xml:space="preserve">See also </w:t>
      </w:r>
      <w:hyperlink r:id="rId5">
        <w:r>
          <w:rPr>
            <w:rStyle w:val="Hyperlink"/>
            <w:rFonts w:eastAsia="Times New Roman" w:cs="Times New Roman" w:ascii="Century Schoolbook" w:hAnsi="Century Schoolbook"/>
            <w:b w:val="false"/>
            <w:bCs w:val="false"/>
            <w:sz w:val="24"/>
            <w:szCs w:val="24"/>
          </w:rPr>
          <w:t>https://thoughtsonpapyrus.com/2023/02/19/the-feast-of-belshazzar-5-paintings/</w:t>
        </w:r>
      </w:hyperlink>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r>
    </w:p>
    <w:p>
      <w:pPr>
        <w:pStyle w:val="Normal"/>
        <w:spacing w:lineRule="auto" w:line="240" w:before="0" w:after="0"/>
        <w:rPr>
          <w:rFonts w:ascii="Century Schoolbook" w:hAnsi="Century Schoolbook" w:eastAsia="Times New Roman" w:cs="Times New Roman"/>
          <w:b/>
          <w:sz w:val="24"/>
          <w:szCs w:val="24"/>
        </w:rPr>
      </w:pPr>
      <w:r>
        <w:rPr>
          <w:rFonts w:eastAsia="Times New Roman" w:cs="Times New Roman" w:ascii="Century Schoolbook" w:hAnsi="Century Schoolbook"/>
          <w:b/>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b/>
          <w:bCs/>
          <w:sz w:val="24"/>
          <w:szCs w:val="24"/>
        </w:rPr>
        <w:t>Daniel 5.</w:t>
      </w:r>
      <w:r>
        <w:rPr>
          <w:rFonts w:eastAsia="Times New Roman" w:cs="Times New Roman" w:ascii="Century Schoolbook" w:hAnsi="Century Schoolbook"/>
          <w:sz w:val="24"/>
          <w:szCs w:val="24"/>
        </w:rPr>
        <w:t xml:space="preserve"> </w:t>
      </w:r>
      <w:r>
        <w:rPr>
          <w:rFonts w:eastAsia="Times New Roman" w:cs="Times New Roman" w:ascii="Century Schoolbook" w:hAnsi="Century Schoolbook"/>
          <w:b/>
          <w:bCs/>
          <w:sz w:val="24"/>
          <w:szCs w:val="24"/>
        </w:rPr>
        <w:t xml:space="preserve"> Belshazzar the king</w:t>
      </w:r>
      <w:r>
        <w:rPr>
          <w:rFonts w:eastAsia="Times New Roman" w:cs="Times New Roman" w:ascii="Century Schoolbook" w:hAnsi="Century Schoolbook"/>
          <w:sz w:val="24"/>
          <w:szCs w:val="24"/>
        </w:rPr>
        <w:t xml:space="preserve"> made a great feast to a thousand of his lords, and drank wine before the thousand. Belshazzar, whiles he tasted the wine, commanded to bring the golden and silver vessels which his father Nebuchadnezzar had taken out of the temple which was in Jerusalem; that the king, and his princes, his wives, and his concubines, might drink therein. Then they brought the golden vessels that were taken out of the temple of the house of God which was at Jerusalem; and the king, and his princes, his wives, and his concubines, drank in them. They drank wine, and praised the gods of gold, and of silver, of brass, of iron, of wood, and of stone.</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b/>
          <w:bCs/>
          <w:sz w:val="24"/>
          <w:szCs w:val="24"/>
        </w:rPr>
        <w:t xml:space="preserve"> </w:t>
      </w:r>
      <w:r>
        <w:rPr>
          <w:rFonts w:eastAsia="Times New Roman" w:cs="Times New Roman" w:ascii="Century Schoolbook" w:hAnsi="Century Schoolbook"/>
          <w:b/>
          <w:bCs/>
          <w:sz w:val="24"/>
          <w:szCs w:val="24"/>
        </w:rPr>
        <w:t xml:space="preserve">In the same hour came forth fingers of a man's hand, and wrote over against the candlestick upon the plaister of the wall </w:t>
      </w:r>
      <w:r>
        <w:rPr>
          <w:rFonts w:eastAsia="Times New Roman" w:cs="Times New Roman" w:ascii="Century Schoolbook" w:hAnsi="Century Schoolbook"/>
          <w:sz w:val="24"/>
          <w:szCs w:val="24"/>
        </w:rPr>
        <w:t>of the king's palace: and the king saw the part of the hand that wrote. Then the king's countenance was changed, and his thoughts troubled him, so that the joints of his loins were loosed, and his knees smote one against another.</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 xml:space="preserve">  </w:t>
      </w:r>
      <w:r>
        <w:rPr>
          <w:rFonts w:eastAsia="Times New Roman" w:cs="Times New Roman" w:ascii="Century Schoolbook" w:hAnsi="Century Schoolbook"/>
          <w:sz w:val="24"/>
          <w:szCs w:val="24"/>
        </w:rPr>
        <w:t>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 xml:space="preserve">  </w:t>
      </w:r>
      <w:r>
        <w:rPr>
          <w:rFonts w:eastAsia="Times New Roman" w:cs="Times New Roman" w:ascii="Century Schoolbook" w:hAnsi="Century Schoolbook"/>
          <w:sz w:val="24"/>
          <w:szCs w:val="24"/>
        </w:rPr>
        <w:t>Then came in all the king's wise men: but they could not read the writing, nor make known to the king the interpretation thereof. Then was king Belshazzar greatly troubled, and his countenance was changed in him, and his lords were astonied. Now the queen by reason of the words of the king and his lords came into the banquet house: and the queen spake and said, O king, live for ever: let not thy thoughts trouble thee, nor let thy countenance be changed: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 Forasmuch as an excellent spirit, and knowledge, and understanding, interpreting of dreams, and shewing of hard sentences, and dissolving of doubts, were found in the same Daniel, whom the king named Belteshazzar: now let Daniel be called, and he will shew the interpretation.</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 xml:space="preserve"> </w:t>
      </w:r>
      <w:r>
        <w:rPr>
          <w:rFonts w:eastAsia="Times New Roman" w:cs="Times New Roman" w:ascii="Century Schoolbook" w:hAnsi="Century Schoolbook"/>
          <w:sz w:val="24"/>
          <w:szCs w:val="24"/>
        </w:rPr>
        <w:t>Then was Daniel brought in before the king. And the king spake and said unto Daniel, Art thou that Daniel, which art of the children of the captivity of Judah, whom the king my father brought out of Jewry? I have even heard of thee, that the spirit of the gods is in thee, and that light and understanding and excellent wisdom is found in thee. And now the wise men, the astrologers, have been brought in before me, that they should read this writing, and make known unto me the interpretation thereof: but they could not shew the interpretation of the thing: 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 xml:space="preserve">     </w:t>
      </w:r>
      <w:r>
        <w:rPr>
          <w:rFonts w:eastAsia="Times New Roman" w:cs="Times New Roman" w:ascii="Century Schoolbook" w:hAnsi="Century Schoolbook"/>
          <w:sz w:val="24"/>
          <w:szCs w:val="24"/>
        </w:rPr>
        <w:t>Then Daniel answered and said before the king, Let thy gifts be to thyself, and give thy rewards to another; yet I will read the writing unto the king, and make known to him the interpretation.  O thou king, the most high God gave Nebuchadnezzar thy father a kingdom, and majesty, and glory, and honour: And for the majesty that he gave him, all people, nations, and languages, trembled and feared before him: whom he would he slew; and whom he would he kept alive; and whom he would he set up; and whom he would he put down. But when his heart was lifted up, and his mind hardened in pride, he was deposed from his kingly throne, and they took his glory from him:nd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 xml:space="preserve">      </w:t>
      </w:r>
      <w:r>
        <w:rPr>
          <w:rFonts w:eastAsia="Times New Roman" w:cs="Times New Roman" w:ascii="Century Schoolbook" w:hAnsi="Century Schoolbook"/>
          <w:sz w:val="24"/>
          <w:szCs w:val="24"/>
        </w:rPr>
        <w:t>And thou his son, O Belshazzar, hast not humbled thine heart, though thou knewest all this;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w:t>
      </w:r>
    </w:p>
    <w:p>
      <w:pPr>
        <w:pStyle w:val="Normal"/>
        <w:spacing w:lineRule="auto" w:line="240" w:before="0" w:after="0"/>
        <w:rPr>
          <w:sz w:val="32"/>
          <w:szCs w:val="32"/>
        </w:rPr>
      </w:pPr>
      <w:r>
        <w:rPr>
          <w:rFonts w:eastAsia="Times New Roman" w:cs="Times New Roman" w:ascii="Century Schoolbook" w:hAnsi="Century Schoolbook"/>
          <w:sz w:val="32"/>
          <w:szCs w:val="32"/>
        </w:rPr>
        <w:t xml:space="preserve">  </w:t>
      </w:r>
      <w:r>
        <w:rPr>
          <w:rFonts w:eastAsia="Times New Roman" w:cs="Times New Roman" w:ascii="Century Schoolbook" w:hAnsi="Century Schoolbook"/>
          <w:sz w:val="32"/>
          <w:szCs w:val="32"/>
        </w:rPr>
        <w:t xml:space="preserve">Then was the part of the hand sent from him; and this writing was written. And this is the writing that was written, </w:t>
      </w:r>
      <w:r>
        <w:rPr>
          <w:rFonts w:eastAsia="Times New Roman" w:cs="Times New Roman" w:ascii="Century Schoolbook" w:hAnsi="Century Schoolbook"/>
          <w:b/>
          <w:bCs/>
          <w:sz w:val="32"/>
          <w:szCs w:val="32"/>
        </w:rPr>
        <w:t>Mene, Mene, Tekel, Upharsin.</w:t>
      </w:r>
    </w:p>
    <w:p>
      <w:pPr>
        <w:pStyle w:val="Normal"/>
        <w:spacing w:lineRule="auto" w:line="240" w:before="0" w:after="0"/>
        <w:rPr>
          <w:sz w:val="32"/>
          <w:szCs w:val="32"/>
        </w:rPr>
      </w:pPr>
      <w:r>
        <w:rPr>
          <w:sz w:val="32"/>
          <w:szCs w:val="32"/>
        </w:rPr>
      </w:r>
    </w:p>
    <w:p>
      <w:pPr>
        <w:pStyle w:val="Normal"/>
        <w:spacing w:lineRule="auto" w:line="240" w:before="0" w:after="0"/>
        <w:rPr>
          <w:sz w:val="32"/>
          <w:szCs w:val="32"/>
        </w:rPr>
      </w:pPr>
      <w:r>
        <w:rPr>
          <w:rFonts w:eastAsia="Times New Roman" w:cs="Times New Roman" w:ascii="Century Schoolbook" w:hAnsi="Century Schoolbook"/>
          <w:sz w:val="32"/>
          <w:szCs w:val="32"/>
        </w:rPr>
        <w:t>This is the interpretation of the thing:</w:t>
      </w:r>
    </w:p>
    <w:p>
      <w:pPr>
        <w:pStyle w:val="Normal"/>
        <w:spacing w:lineRule="auto" w:line="240" w:before="0" w:after="0"/>
        <w:rPr>
          <w:sz w:val="32"/>
          <w:szCs w:val="32"/>
        </w:rPr>
      </w:pPr>
      <w:r>
        <w:rPr>
          <w:sz w:val="32"/>
          <w:szCs w:val="32"/>
        </w:rPr>
      </w:r>
    </w:p>
    <w:p>
      <w:pPr>
        <w:pStyle w:val="Normal"/>
        <w:spacing w:lineRule="auto" w:line="240" w:before="0" w:after="0"/>
        <w:rPr>
          <w:i/>
          <w:i/>
          <w:iCs/>
        </w:rPr>
      </w:pPr>
      <w:r>
        <w:rPr>
          <w:rFonts w:eastAsia="Times New Roman" w:cs="Times New Roman" w:ascii="Century Schoolbook" w:hAnsi="Century Schoolbook"/>
          <w:b/>
          <w:bCs/>
          <w:i/>
          <w:iCs/>
          <w:sz w:val="32"/>
          <w:szCs w:val="32"/>
        </w:rPr>
        <w:t xml:space="preserve">Mene; </w:t>
      </w:r>
      <w:r>
        <w:rPr>
          <w:rFonts w:eastAsia="Times New Roman" w:cs="Times New Roman" w:ascii="Century Schoolbook" w:hAnsi="Century Schoolbook"/>
          <w:i/>
          <w:iCs/>
          <w:sz w:val="32"/>
          <w:szCs w:val="32"/>
        </w:rPr>
        <w:t>God hath numbered thy kingdom, and finished it.</w:t>
      </w:r>
    </w:p>
    <w:p>
      <w:pPr>
        <w:pStyle w:val="Normal"/>
        <w:spacing w:lineRule="auto" w:line="240" w:before="0" w:after="0"/>
        <w:rPr>
          <w:i/>
          <w:i/>
          <w:iCs/>
          <w:sz w:val="32"/>
          <w:szCs w:val="32"/>
        </w:rPr>
      </w:pPr>
      <w:r>
        <w:rPr>
          <w:i/>
          <w:iCs/>
          <w:sz w:val="32"/>
          <w:szCs w:val="32"/>
        </w:rPr>
      </w:r>
    </w:p>
    <w:p>
      <w:pPr>
        <w:pStyle w:val="Normal"/>
        <w:spacing w:lineRule="auto" w:line="240" w:before="0" w:after="0"/>
        <w:rPr>
          <w:i/>
          <w:i/>
          <w:iCs/>
        </w:rPr>
      </w:pPr>
      <w:r>
        <w:rPr>
          <w:rFonts w:eastAsia="Times New Roman" w:cs="Times New Roman" w:ascii="Century Schoolbook" w:hAnsi="Century Schoolbook"/>
          <w:b/>
          <w:bCs/>
          <w:i/>
          <w:iCs/>
          <w:sz w:val="32"/>
          <w:szCs w:val="32"/>
        </w:rPr>
        <w:t>Tekel;</w:t>
      </w:r>
      <w:r>
        <w:rPr>
          <w:rFonts w:eastAsia="Times New Roman" w:cs="Times New Roman" w:ascii="Century Schoolbook" w:hAnsi="Century Schoolbook"/>
          <w:i/>
          <w:iCs/>
          <w:sz w:val="32"/>
          <w:szCs w:val="32"/>
        </w:rPr>
        <w:t xml:space="preserve"> Thou art weighed in the balances, and art found wanting.</w:t>
      </w:r>
    </w:p>
    <w:p>
      <w:pPr>
        <w:pStyle w:val="Normal"/>
        <w:spacing w:lineRule="auto" w:line="240" w:before="0" w:after="0"/>
        <w:rPr>
          <w:i/>
          <w:i/>
          <w:iCs/>
          <w:sz w:val="32"/>
          <w:szCs w:val="32"/>
        </w:rPr>
      </w:pPr>
      <w:r>
        <w:rPr>
          <w:i/>
          <w:iCs/>
          <w:sz w:val="32"/>
          <w:szCs w:val="32"/>
        </w:rPr>
      </w:r>
    </w:p>
    <w:p>
      <w:pPr>
        <w:pStyle w:val="Normal"/>
        <w:spacing w:lineRule="auto" w:line="240" w:before="0" w:after="0"/>
        <w:rPr>
          <w:i/>
          <w:i/>
          <w:iCs/>
        </w:rPr>
      </w:pPr>
      <w:r>
        <w:rPr>
          <w:rFonts w:eastAsia="Times New Roman" w:cs="Times New Roman" w:ascii="Century Schoolbook" w:hAnsi="Century Schoolbook"/>
          <w:b/>
          <w:bCs/>
          <w:i/>
          <w:iCs/>
          <w:sz w:val="32"/>
          <w:szCs w:val="32"/>
        </w:rPr>
        <w:t xml:space="preserve"> </w:t>
      </w:r>
      <w:r>
        <w:rPr>
          <w:rFonts w:eastAsia="Times New Roman" w:cs="Times New Roman" w:ascii="Century Schoolbook" w:hAnsi="Century Schoolbook"/>
          <w:b/>
          <w:bCs/>
          <w:i/>
          <w:iCs/>
          <w:sz w:val="32"/>
          <w:szCs w:val="32"/>
        </w:rPr>
        <w:t xml:space="preserve">Peres; </w:t>
      </w:r>
      <w:r>
        <w:rPr>
          <w:rFonts w:eastAsia="Times New Roman" w:cs="Times New Roman" w:ascii="Century Schoolbook" w:hAnsi="Century Schoolbook"/>
          <w:i/>
          <w:iCs/>
          <w:sz w:val="32"/>
          <w:szCs w:val="32"/>
        </w:rPr>
        <w:t>Thy kingdom is divided, and given to the Medes and Persians.</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t xml:space="preserve">Then commanded Belshazzar, and they clothed Daniel with scarlet, and put a chain </w:t>
      </w:r>
      <w:r>
        <w:drawing>
          <wp:anchor behindDoc="0" distT="0" distB="0" distL="0" distR="0" simplePos="0" locked="0" layoutInCell="0" allowOverlap="1" relativeHeight="8">
            <wp:simplePos x="0" y="0"/>
            <wp:positionH relativeFrom="column">
              <wp:posOffset>-89535</wp:posOffset>
            </wp:positionH>
            <wp:positionV relativeFrom="paragraph">
              <wp:posOffset>209550</wp:posOffset>
            </wp:positionV>
            <wp:extent cx="3478530" cy="2289810"/>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6"/>
                    <a:stretch>
                      <a:fillRect/>
                    </a:stretch>
                  </pic:blipFill>
                  <pic:spPr bwMode="auto">
                    <a:xfrm>
                      <a:off x="0" y="0"/>
                      <a:ext cx="3478530" cy="2289810"/>
                    </a:xfrm>
                    <a:prstGeom prst="rect">
                      <a:avLst/>
                    </a:prstGeom>
                  </pic:spPr>
                </pic:pic>
              </a:graphicData>
            </a:graphic>
          </wp:anchor>
        </w:drawing>
      </w:r>
      <w:r>
        <w:rPr>
          <w:rFonts w:eastAsia="Times New Roman" w:cs="Times New Roman" w:ascii="Century Schoolbook" w:hAnsi="Century Schoolbook"/>
          <w:sz w:val="24"/>
          <w:szCs w:val="24"/>
        </w:rPr>
        <w:t>of gold about his neck, and made a proclamation concerning him, that he should be the third ruler in the kingdom. In that night was Belshazzar the king of the Chaldeans slain. And Darius the Median took the kingdom, being about threescore and two years old.</w:t>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r>
        <w:rPr>
          <w:rFonts w:eastAsia="Times New Roman" w:cs="Times New Roman" w:ascii="Century Schoolbook" w:hAnsi="Century Schoolbook"/>
          <w:sz w:val="24"/>
          <w:szCs w:val="24"/>
        </w:rPr>
      </w:r>
    </w:p>
    <w:p>
      <w:pPr>
        <w:pStyle w:val="Normal"/>
        <w:spacing w:lineRule="auto" w:line="240" w:before="0" w:after="0"/>
        <w:rPr>
          <w:rFonts w:ascii="Century Schoolbook" w:hAnsi="Century Schoolbook" w:eastAsia="Times New Roman" w:cs="Times New Roman"/>
          <w:sz w:val="24"/>
          <w:szCs w:val="24"/>
        </w:rPr>
      </w:pPr>
      <w:hyperlink r:id="rId7">
        <w:r>
          <w:rPr>
            <w:rStyle w:val="Hyperlink"/>
            <w:rFonts w:eastAsia="Times New Roman" w:cs="Times New Roman" w:ascii="Century Schoolbook" w:hAnsi="Century Schoolbook"/>
            <w:sz w:val="24"/>
            <w:szCs w:val="24"/>
          </w:rPr>
          <w:t>WIKIPEDIA:</w:t>
        </w:r>
      </w:hyperlink>
      <w:r>
        <w:rPr>
          <w:rFonts w:eastAsia="Times New Roman" w:cs="Times New Roman" w:ascii="Century Schoolbook" w:hAnsi="Century Schoolbook"/>
          <w:sz w:val="24"/>
          <w:szCs w:val="24"/>
        </w:rPr>
        <w:t xml:space="preserve"> </w:t>
      </w:r>
      <w:r>
        <w:rPr>
          <w:rFonts w:eastAsia="Times New Roman" w:cs="Arial" w:ascii="Arial" w:hAnsi="Arial"/>
          <w:sz w:val="18"/>
          <w:szCs w:val="18"/>
        </w:rPr>
        <w:t>“</w:t>
      </w:r>
      <w:r>
        <w:rPr>
          <w:rFonts w:eastAsia="Times New Roman" w:cs="Arial" w:ascii="Arial" w:hAnsi="Arial"/>
          <w:b w:val="false"/>
          <w:i w:val="false"/>
          <w:caps w:val="false"/>
          <w:smallCaps w:val="false"/>
          <w:color w:val="202122"/>
          <w:spacing w:val="0"/>
          <w:sz w:val="18"/>
          <w:szCs w:val="18"/>
        </w:rPr>
        <w:t>None of the Chaldean wise men are able to even read, let alone interpret, the writing on the wall, but Daniel does so by supplying vowels in two different ways, first so the words are read as nouns, then as verbs.</w:t>
      </w:r>
    </w:p>
    <w:p>
      <w:pPr>
        <w:pStyle w:val="Normal"/>
        <w:spacing w:lineRule="auto" w:line="240" w:before="0" w:after="0"/>
        <w:rPr>
          <w:rFonts w:ascii="Arial" w:hAnsi="Arial" w:eastAsia="Times New Roman" w:cs="Arial"/>
          <w:sz w:val="18"/>
          <w:szCs w:val="18"/>
        </w:rPr>
      </w:pPr>
      <w:r>
        <w:rPr>
          <w:rFonts w:eastAsia="Times New Roman" w:cs="Arial" w:ascii="Arial" w:hAnsi="Arial"/>
          <w:sz w:val="18"/>
          <w:szCs w:val="18"/>
        </w:rPr>
      </w:r>
    </w:p>
    <w:p>
      <w:pPr>
        <w:pStyle w:val="Normal"/>
        <w:spacing w:lineRule="auto" w:line="240" w:before="0" w:after="0"/>
        <w:rPr/>
      </w:pPr>
      <w:r>
        <w:rPr>
          <w:rFonts w:eastAsia="Times New Roman" w:cs="Arial" w:ascii="Arial" w:hAnsi="Arial"/>
          <w:b w:val="false"/>
          <w:i w:val="false"/>
          <w:caps w:val="false"/>
          <w:smallCaps w:val="false"/>
          <w:color w:val="202122"/>
          <w:spacing w:val="0"/>
          <w:sz w:val="18"/>
          <w:szCs w:val="18"/>
        </w:rPr>
        <w:t>The nouns are monetary weights: a </w:t>
      </w:r>
      <w:r>
        <w:rPr>
          <w:rFonts w:eastAsia="Times New Roman" w:cs="Arial" w:ascii="Arial" w:hAnsi="Arial"/>
          <w:b w:val="false"/>
          <w:i/>
          <w:caps w:val="false"/>
          <w:smallCaps w:val="false"/>
          <w:color w:val="202122"/>
          <w:spacing w:val="0"/>
          <w:sz w:val="18"/>
          <w:szCs w:val="18"/>
        </w:rPr>
        <w:t>mənê</w:t>
      </w:r>
      <w:r>
        <w:rPr>
          <w:rFonts w:eastAsia="Times New Roman" w:cs="Arial" w:ascii="Arial" w:hAnsi="Arial"/>
          <w:b w:val="false"/>
          <w:i w:val="false"/>
          <w:caps w:val="false"/>
          <w:smallCaps w:val="false"/>
          <w:color w:val="202122"/>
          <w:spacing w:val="0"/>
          <w:sz w:val="18"/>
          <w:szCs w:val="18"/>
        </w:rPr>
        <w:t>, equivalent to a Jewish mina or sixty </w:t>
      </w:r>
      <w:hyperlink r:id="rId8">
        <w:r>
          <w:rPr>
            <w:rStyle w:val="Hyperlink"/>
            <w:rFonts w:eastAsia="Times New Roman" w:cs="Arial" w:ascii="Arial" w:hAnsi="Arial"/>
            <w:b w:val="false"/>
            <w:i w:val="false"/>
            <w:caps w:val="false"/>
            <w:smallCaps w:val="false"/>
            <w:strike w:val="false"/>
            <w:dstrike w:val="false"/>
            <w:color w:val="202122"/>
            <w:spacing w:val="0"/>
            <w:sz w:val="18"/>
            <w:szCs w:val="18"/>
            <w:u w:val="none"/>
            <w:effect w:val="none"/>
          </w:rPr>
          <w:t>shekels</w:t>
        </w:r>
      </w:hyperlink>
      <w:r>
        <w:rPr>
          <w:rFonts w:eastAsia="Times New Roman" w:cs="Arial" w:ascii="Arial" w:hAnsi="Arial"/>
          <w:b w:val="false"/>
          <w:i w:val="false"/>
          <w:caps w:val="false"/>
          <w:smallCaps w:val="false"/>
          <w:color w:val="202122"/>
          <w:spacing w:val="0"/>
          <w:sz w:val="18"/>
          <w:szCs w:val="18"/>
        </w:rPr>
        <w:t> (several ancient versions have only one </w:t>
      </w:r>
      <w:r>
        <w:rPr>
          <w:rFonts w:eastAsia="Times New Roman" w:cs="Arial" w:ascii="Arial" w:hAnsi="Arial"/>
          <w:b w:val="false"/>
          <w:i/>
          <w:caps w:val="false"/>
          <w:smallCaps w:val="false"/>
          <w:color w:val="202122"/>
          <w:spacing w:val="0"/>
          <w:sz w:val="18"/>
          <w:szCs w:val="18"/>
        </w:rPr>
        <w:t>mənê</w:t>
      </w:r>
      <w:r>
        <w:rPr>
          <w:rFonts w:eastAsia="Times New Roman" w:cs="Arial" w:ascii="Arial" w:hAnsi="Arial"/>
          <w:b w:val="false"/>
          <w:i w:val="false"/>
          <w:caps w:val="false"/>
          <w:smallCaps w:val="false"/>
          <w:color w:val="202122"/>
          <w:spacing w:val="0"/>
          <w:sz w:val="18"/>
          <w:szCs w:val="18"/>
        </w:rPr>
        <w:t> instead of two); a </w:t>
      </w:r>
      <w:r>
        <w:rPr>
          <w:rFonts w:eastAsia="Times New Roman" w:cs="Arial" w:ascii="Arial" w:hAnsi="Arial"/>
          <w:b w:val="false"/>
          <w:i/>
          <w:caps w:val="false"/>
          <w:smallCaps w:val="false"/>
          <w:color w:val="202122"/>
          <w:spacing w:val="0"/>
          <w:sz w:val="18"/>
          <w:szCs w:val="18"/>
        </w:rPr>
        <w:t>təqêl</w:t>
      </w:r>
      <w:r>
        <w:rPr>
          <w:rFonts w:eastAsia="Times New Roman" w:cs="Arial" w:ascii="Arial" w:hAnsi="Arial"/>
          <w:b w:val="false"/>
          <w:i w:val="false"/>
          <w:caps w:val="false"/>
          <w:smallCaps w:val="false"/>
          <w:color w:val="202122"/>
          <w:spacing w:val="0"/>
          <w:sz w:val="18"/>
          <w:szCs w:val="18"/>
        </w:rPr>
        <w:t>, equivalent to a shekel; and </w:t>
      </w:r>
      <w:r>
        <w:rPr>
          <w:rFonts w:eastAsia="Times New Roman" w:cs="Arial" w:ascii="Arial" w:hAnsi="Arial"/>
          <w:b w:val="false"/>
          <w:i/>
          <w:caps w:val="false"/>
          <w:smallCaps w:val="false"/>
          <w:color w:val="202122"/>
          <w:spacing w:val="0"/>
          <w:sz w:val="18"/>
          <w:szCs w:val="18"/>
        </w:rPr>
        <w:t>p̄arsîn</w:t>
      </w:r>
      <w:r>
        <w:rPr>
          <w:rFonts w:eastAsia="Times New Roman" w:cs="Arial" w:ascii="Arial" w:hAnsi="Arial"/>
          <w:b w:val="false"/>
          <w:i w:val="false"/>
          <w:caps w:val="false"/>
          <w:smallCaps w:val="false"/>
          <w:color w:val="202122"/>
          <w:spacing w:val="0"/>
          <w:sz w:val="18"/>
          <w:szCs w:val="18"/>
        </w:rPr>
        <w:t>, meaning "half-pieces".The last involves a word-play on the name of the Persians (</w:t>
      </w:r>
      <w:r>
        <w:rPr>
          <w:rFonts w:eastAsia="Times New Roman" w:cs="Arial" w:ascii="Arial" w:hAnsi="Arial"/>
          <w:b w:val="false"/>
          <w:i/>
          <w:caps w:val="false"/>
          <w:smallCaps w:val="false"/>
          <w:color w:val="202122"/>
          <w:spacing w:val="0"/>
          <w:sz w:val="18"/>
          <w:szCs w:val="18"/>
        </w:rPr>
        <w:t>pārās</w:t>
      </w:r>
      <w:r>
        <w:rPr>
          <w:rFonts w:eastAsia="Times New Roman" w:cs="Arial" w:ascii="Arial" w:hAnsi="Arial"/>
          <w:b w:val="false"/>
          <w:i w:val="false"/>
          <w:caps w:val="false"/>
          <w:smallCaps w:val="false"/>
          <w:color w:val="202122"/>
          <w:spacing w:val="0"/>
          <w:sz w:val="18"/>
          <w:szCs w:val="18"/>
        </w:rPr>
        <w:t> in Hebrew), suggesting not only that they are to inherit Belshazzar's kingdom, but that they are two peoples, Medes and Persians.</w:t>
      </w:r>
    </w:p>
    <w:p>
      <w:pPr>
        <w:pStyle w:val="Normal"/>
        <w:spacing w:lineRule="auto" w:line="240" w:before="0" w:after="0"/>
        <w:rPr>
          <w:rFonts w:eastAsia="Times New Roman"/>
          <w:b w:val="false"/>
          <w:i w:val="false"/>
          <w:i w:val="false"/>
          <w:caps w:val="false"/>
          <w:smallCaps w:val="false"/>
          <w:color w:val="202122"/>
          <w:spacing w:val="0"/>
        </w:rPr>
      </w:pPr>
      <w:r>
        <w:rPr>
          <w:rFonts w:eastAsia="Times New Roman"/>
          <w:b w:val="false"/>
          <w:i w:val="false"/>
          <w:caps w:val="false"/>
          <w:smallCaps w:val="false"/>
          <w:color w:val="202122"/>
          <w:spacing w:val="0"/>
        </w:rPr>
      </w:r>
    </w:p>
    <w:p>
      <w:pPr>
        <w:pStyle w:val="Normal"/>
        <w:spacing w:lineRule="auto" w:line="240" w:before="0" w:after="0"/>
        <w:rPr/>
      </w:pPr>
      <w:r>
        <w:rPr>
          <w:rFonts w:eastAsia="Times New Roman" w:cs="Arial" w:ascii="Arial" w:hAnsi="Arial"/>
          <w:b w:val="false"/>
          <w:i w:val="false"/>
          <w:caps w:val="false"/>
          <w:smallCaps w:val="false"/>
          <w:color w:val="202122"/>
          <w:spacing w:val="0"/>
          <w:sz w:val="18"/>
          <w:szCs w:val="18"/>
        </w:rPr>
        <w:t>Daniel then interprets the words as verbs, based on their roots: </w:t>
      </w:r>
      <w:r>
        <w:rPr>
          <w:rFonts w:eastAsia="Times New Roman" w:cs="Arial" w:ascii="Arial" w:hAnsi="Arial"/>
          <w:b w:val="false"/>
          <w:i/>
          <w:caps w:val="false"/>
          <w:smallCaps w:val="false"/>
          <w:color w:val="202122"/>
          <w:spacing w:val="0"/>
          <w:sz w:val="18"/>
          <w:szCs w:val="18"/>
        </w:rPr>
        <w:t>mənê</w:t>
      </w:r>
      <w:r>
        <w:rPr>
          <w:rFonts w:eastAsia="Times New Roman" w:cs="Arial" w:ascii="Arial" w:hAnsi="Arial"/>
          <w:b w:val="false"/>
          <w:i w:val="false"/>
          <w:caps w:val="false"/>
          <w:smallCaps w:val="false"/>
          <w:color w:val="202122"/>
          <w:spacing w:val="0"/>
          <w:sz w:val="18"/>
          <w:szCs w:val="18"/>
        </w:rPr>
        <w:t> is interpreted as meaning "numbered"; </w:t>
      </w:r>
      <w:r>
        <w:rPr>
          <w:rFonts w:eastAsia="Times New Roman" w:cs="Arial" w:ascii="Arial" w:hAnsi="Arial"/>
          <w:b w:val="false"/>
          <w:i/>
          <w:caps w:val="false"/>
          <w:smallCaps w:val="false"/>
          <w:color w:val="202122"/>
          <w:spacing w:val="0"/>
          <w:sz w:val="18"/>
          <w:szCs w:val="18"/>
        </w:rPr>
        <w:t>təqêl</w:t>
      </w:r>
      <w:r>
        <w:rPr>
          <w:rFonts w:eastAsia="Times New Roman" w:cs="Arial" w:ascii="Arial" w:hAnsi="Arial"/>
          <w:b w:val="false"/>
          <w:i w:val="false"/>
          <w:caps w:val="false"/>
          <w:smallCaps w:val="false"/>
          <w:color w:val="202122"/>
          <w:spacing w:val="0"/>
          <w:sz w:val="18"/>
          <w:szCs w:val="18"/>
        </w:rPr>
        <w:t>, from a root meaning to weigh, as meaning "weighed" (and found wanting); and </w:t>
      </w:r>
      <w:r>
        <w:rPr>
          <w:rFonts w:eastAsia="Times New Roman" w:cs="Arial" w:ascii="Arial" w:hAnsi="Arial"/>
          <w:b w:val="false"/>
          <w:i/>
          <w:caps w:val="false"/>
          <w:smallCaps w:val="false"/>
          <w:color w:val="202122"/>
          <w:spacing w:val="0"/>
          <w:sz w:val="18"/>
          <w:szCs w:val="18"/>
        </w:rPr>
        <w:t>pərês</w:t>
      </w:r>
      <w:r>
        <w:rPr>
          <w:rFonts w:eastAsia="Times New Roman" w:cs="Arial" w:ascii="Arial" w:hAnsi="Arial"/>
          <w:b w:val="false"/>
          <w:i w:val="false"/>
          <w:caps w:val="false"/>
          <w:smallCaps w:val="false"/>
          <w:color w:val="202122"/>
          <w:spacing w:val="0"/>
          <w:sz w:val="18"/>
          <w:szCs w:val="18"/>
        </w:rPr>
        <w:t> (</w:t>
      </w:r>
      <w:r>
        <w:rPr>
          <w:rFonts w:ascii="Arial" w:hAnsi="Arial" w:eastAsia="Times New Roman" w:cs="Arial"/>
          <w:b w:val="false"/>
          <w:b w:val="false"/>
          <w:bCs w:val="false"/>
          <w:i w:val="false"/>
          <w:i w:val="false"/>
          <w:iCs w:val="false"/>
          <w:caps w:val="false"/>
          <w:smallCaps w:val="false"/>
          <w:color w:val="202122"/>
          <w:spacing w:val="0"/>
          <w:sz w:val="18"/>
          <w:sz w:val="18"/>
          <w:szCs w:val="18"/>
          <w:rtl w:val="true"/>
        </w:rPr>
        <w:t>פְּרַס</w:t>
      </w:r>
      <w:r>
        <w:rPr>
          <w:rFonts w:ascii="Arial" w:hAnsi="Arial" w:eastAsia="Times New Roman" w:cs="Arial"/>
          <w:b w:val="false"/>
          <w:b w:val="false"/>
          <w:i w:val="false"/>
          <w:i w:val="false"/>
          <w:caps w:val="false"/>
          <w:smallCaps w:val="false"/>
          <w:color w:val="202122"/>
          <w:spacing w:val="0"/>
          <w:sz w:val="18"/>
          <w:sz w:val="18"/>
          <w:szCs w:val="18"/>
        </w:rPr>
        <w:t>‎</w:t>
      </w:r>
      <w:r>
        <w:rPr>
          <w:rFonts w:eastAsia="Times New Roman" w:cs="Arial" w:ascii="Arial" w:hAnsi="Arial"/>
          <w:b w:val="false"/>
          <w:i w:val="false"/>
          <w:caps w:val="false"/>
          <w:smallCaps w:val="false"/>
          <w:color w:val="202122"/>
          <w:spacing w:val="0"/>
          <w:sz w:val="18"/>
          <w:szCs w:val="18"/>
        </w:rPr>
        <w:t>), the singular form of </w:t>
      </w:r>
      <w:r>
        <w:rPr>
          <w:rFonts w:eastAsia="Times New Roman" w:cs="Arial" w:ascii="Arial" w:hAnsi="Arial"/>
          <w:b w:val="false"/>
          <w:i/>
          <w:caps w:val="false"/>
          <w:smallCaps w:val="false"/>
          <w:color w:val="202122"/>
          <w:spacing w:val="0"/>
          <w:sz w:val="18"/>
          <w:szCs w:val="18"/>
        </w:rPr>
        <w:t>p̄arsîn</w:t>
      </w:r>
      <w:r>
        <w:rPr>
          <w:rFonts w:eastAsia="Times New Roman" w:cs="Arial" w:ascii="Arial" w:hAnsi="Arial"/>
          <w:b w:val="false"/>
          <w:i w:val="false"/>
          <w:caps w:val="false"/>
          <w:smallCaps w:val="false"/>
          <w:color w:val="202122"/>
          <w:spacing w:val="0"/>
          <w:sz w:val="18"/>
          <w:szCs w:val="18"/>
        </w:rPr>
        <w:t>, from a root meaning "to divide", denoting that the kingdom is to be "divided" and given to the Medes and Persians.</w:t>
      </w:r>
      <w:r>
        <w:rPr>
          <w:rFonts w:eastAsia="Times New Roman" w:cs="Arial" w:ascii="Arial" w:hAnsi="Arial"/>
          <w:b w:val="false"/>
          <w:i w:val="false"/>
          <w:caps w:val="false"/>
          <w:smallCaps w:val="false"/>
          <w:strike w:val="false"/>
          <w:dstrike w:val="false"/>
          <w:color w:val="202122"/>
          <w:spacing w:val="0"/>
          <w:sz w:val="18"/>
          <w:szCs w:val="18"/>
          <w:u w:val="none"/>
          <w:effect w:val="none"/>
        </w:rPr>
        <w:t xml:space="preserve"> </w:t>
      </w:r>
      <w:r>
        <w:rPr>
          <w:rFonts w:eastAsia="Times New Roman" w:cs="Arial" w:ascii="Arial" w:hAnsi="Arial"/>
          <w:b w:val="false"/>
          <w:i w:val="false"/>
          <w:caps w:val="false"/>
          <w:smallCaps w:val="false"/>
          <w:color w:val="202122"/>
          <w:spacing w:val="0"/>
          <w:sz w:val="18"/>
          <w:szCs w:val="18"/>
        </w:rPr>
        <w:t> If the "half-pieces" means two half-shekels, then the various weights—a </w:t>
      </w:r>
      <w:r>
        <w:rPr>
          <w:rFonts w:eastAsia="Times New Roman" w:cs="Arial" w:ascii="Arial" w:hAnsi="Arial"/>
          <w:b w:val="false"/>
          <w:i/>
          <w:caps w:val="false"/>
          <w:smallCaps w:val="false"/>
          <w:color w:val="202122"/>
          <w:spacing w:val="0"/>
          <w:sz w:val="18"/>
          <w:szCs w:val="18"/>
        </w:rPr>
        <w:t>mənê</w:t>
      </w:r>
      <w:r>
        <w:rPr>
          <w:rFonts w:eastAsia="Times New Roman" w:cs="Arial" w:ascii="Arial" w:hAnsi="Arial"/>
          <w:b w:val="false"/>
          <w:i w:val="false"/>
          <w:caps w:val="false"/>
          <w:smallCaps w:val="false"/>
          <w:color w:val="202122"/>
          <w:spacing w:val="0"/>
          <w:sz w:val="18"/>
          <w:szCs w:val="18"/>
        </w:rPr>
        <w:t> or sixty shekels, another shekel, and two half-shekels—add up to 62, which the tale gives as the age of </w:t>
      </w:r>
      <w:hyperlink r:id="rId9">
        <w:r>
          <w:rPr>
            <w:rStyle w:val="Hyperlink"/>
            <w:rFonts w:eastAsia="Times New Roman" w:cs="Arial" w:ascii="Arial" w:hAnsi="Arial"/>
            <w:b w:val="false"/>
            <w:i w:val="false"/>
            <w:caps w:val="false"/>
            <w:smallCaps w:val="false"/>
            <w:strike w:val="false"/>
            <w:dstrike w:val="false"/>
            <w:color w:val="202122"/>
            <w:spacing w:val="0"/>
            <w:sz w:val="18"/>
            <w:szCs w:val="18"/>
            <w:u w:val="none"/>
            <w:effect w:val="none"/>
            <w:shd w:fill="FFFFFF" w:val="clear"/>
          </w:rPr>
          <w:t>Darius the Mede</w:t>
        </w:r>
      </w:hyperlink>
      <w:r>
        <w:rPr>
          <w:rFonts w:eastAsia="Times New Roman" w:cs="Arial" w:ascii="Arial" w:hAnsi="Arial"/>
          <w:b w:val="false"/>
          <w:i w:val="false"/>
          <w:caps w:val="false"/>
          <w:smallCaps w:val="false"/>
          <w:color w:val="202122"/>
          <w:spacing w:val="0"/>
          <w:sz w:val="18"/>
          <w:szCs w:val="18"/>
        </w:rPr>
        <w:t xml:space="preserve">, indicating that God's will is being worked out. </w:t>
      </w:r>
    </w:p>
    <w:p>
      <w:pPr>
        <w:pStyle w:val="Normal"/>
        <w:spacing w:lineRule="auto" w:line="240" w:before="0" w:after="0"/>
        <w:rPr>
          <w:rStyle w:val="Hyperlink"/>
          <w:rFonts w:ascii="Arial" w:hAnsi="Arial" w:cs="Arial"/>
          <w:b w:val="false"/>
          <w:i w:val="false"/>
          <w:i w:val="false"/>
          <w:caps w:val="false"/>
          <w:smallCaps w:val="false"/>
          <w:strike w:val="false"/>
          <w:dstrike w:val="false"/>
          <w:color w:val="202122"/>
          <w:spacing w:val="0"/>
          <w:sz w:val="18"/>
          <w:szCs w:val="18"/>
          <w:u w:val="none"/>
          <w:effect w:val="none"/>
        </w:rPr>
      </w:pPr>
      <w:r>
        <w:rPr>
          <w:rFonts w:cs="Arial" w:ascii="Arial" w:hAnsi="Arial"/>
          <w:b w:val="false"/>
          <w:i w:val="false"/>
          <w:caps w:val="false"/>
          <w:smallCaps w:val="false"/>
          <w:strike w:val="false"/>
          <w:dstrike w:val="false"/>
          <w:color w:val="202122"/>
          <w:spacing w:val="0"/>
          <w:sz w:val="18"/>
          <w:szCs w:val="18"/>
          <w:u w:val="none"/>
          <w:effect w:val="none"/>
        </w:rPr>
      </w:r>
    </w:p>
    <w:p>
      <w:pPr>
        <w:pStyle w:val="BodyText"/>
        <w:widowControl/>
        <w:ind w:hanging="0" w:left="0" w:right="0"/>
        <w:rPr/>
      </w:pPr>
      <w:r>
        <w:rPr>
          <w:rFonts w:cs="Arial" w:ascii="Arial" w:hAnsi="Arial"/>
          <w:b w:val="false"/>
          <w:i w:val="false"/>
          <w:caps w:val="false"/>
          <w:smallCaps w:val="false"/>
          <w:color w:val="202122"/>
          <w:spacing w:val="0"/>
          <w:sz w:val="18"/>
          <w:szCs w:val="18"/>
        </w:rPr>
        <w:t xml:space="preserve">The phrase </w:t>
      </w:r>
      <w:r>
        <w:rPr>
          <w:rFonts w:cs="Arial" w:ascii="Arial" w:hAnsi="Arial"/>
          <w:b/>
          <w:bCs/>
          <w:i w:val="false"/>
          <w:caps w:val="false"/>
          <w:smallCaps w:val="false"/>
          <w:color w:val="202122"/>
          <w:spacing w:val="0"/>
          <w:sz w:val="18"/>
          <w:szCs w:val="18"/>
        </w:rPr>
        <w:t>"</w:t>
      </w:r>
      <w:hyperlink r:id="rId10">
        <w:r>
          <w:rPr>
            <w:rStyle w:val="Hyperlink"/>
            <w:rFonts w:cs="Arial" w:ascii="Arial" w:hAnsi="Arial"/>
            <w:b/>
            <w:bCs/>
            <w:i w:val="false"/>
            <w:caps w:val="false"/>
            <w:smallCaps w:val="false"/>
            <w:strike w:val="false"/>
            <w:dstrike w:val="false"/>
            <w:color w:val="202122"/>
            <w:spacing w:val="0"/>
            <w:sz w:val="18"/>
            <w:szCs w:val="18"/>
            <w:u w:val="none"/>
            <w:effect w:val="none"/>
          </w:rPr>
          <w:t>writing on the wall</w:t>
        </w:r>
      </w:hyperlink>
      <w:r>
        <w:rPr>
          <w:rFonts w:cs="Arial" w:ascii="Arial" w:hAnsi="Arial"/>
          <w:b/>
          <w:bCs/>
          <w:i w:val="false"/>
          <w:caps w:val="false"/>
          <w:smallCaps w:val="false"/>
          <w:color w:val="202122"/>
          <w:spacing w:val="0"/>
          <w:sz w:val="18"/>
          <w:szCs w:val="18"/>
        </w:rPr>
        <w:t>"</w:t>
      </w:r>
      <w:r>
        <w:rPr>
          <w:rFonts w:cs="Arial" w:ascii="Arial" w:hAnsi="Arial"/>
          <w:b w:val="false"/>
          <w:i w:val="false"/>
          <w:caps w:val="false"/>
          <w:smallCaps w:val="false"/>
          <w:color w:val="202122"/>
          <w:spacing w:val="0"/>
          <w:sz w:val="18"/>
          <w:szCs w:val="18"/>
        </w:rPr>
        <w:t xml:space="preserve"> has grown to be a popular idiomatic expression referring to the foreshadowing of any impending doom, misfortune, or end. A person who does not or refuses to "see the writing on the wall" is being described as ignorant to the signs of a cataclysmic event that will likely occur in the near future.”</w:t>
      </w:r>
    </w:p>
    <w:p>
      <w:pPr>
        <w:pStyle w:val="BodyText"/>
        <w:widowControl/>
        <w:ind w:hanging="0" w:left="0" w:right="0"/>
        <w:rPr>
          <w:rFonts w:ascii="sans-serif" w:hAnsi="sans-serif"/>
          <w:b w:val="false"/>
          <w:i w:val="false"/>
          <w:i w:val="false"/>
          <w:caps w:val="false"/>
          <w:smallCaps w:val="false"/>
          <w:color w:val="202122"/>
          <w:spacing w:val="0"/>
          <w:sz w:val="21"/>
        </w:rPr>
      </w:pPr>
      <w:r>
        <w:rPr>
          <w:rFonts w:ascii="sans-serif" w:hAnsi="sans-serif"/>
          <w:b w:val="false"/>
          <w:i w:val="false"/>
          <w:caps w:val="false"/>
          <w:smallCaps w:val="false"/>
          <w:color w:val="202122"/>
          <w:spacing w:val="0"/>
          <w:sz w:val="21"/>
        </w:rPr>
        <w:t>A mina is about one pound (18 ounces--</w:t>
      </w:r>
    </w:p>
    <w:p>
      <w:pPr>
        <w:pStyle w:val="BodyText"/>
        <w:widowControl/>
        <w:ind w:hanging="0" w:left="0" w:right="0"/>
        <w:rPr>
          <w:rFonts w:ascii="sans-serif" w:hAnsi="sans-serif"/>
          <w:b w:val="false"/>
          <w:i w:val="false"/>
          <w:i w:val="false"/>
          <w:caps w:val="false"/>
          <w:smallCaps w:val="false"/>
          <w:color w:val="202122"/>
          <w:spacing w:val="0"/>
          <w:sz w:val="21"/>
        </w:rPr>
      </w:pPr>
      <w:r>
        <w:rPr>
          <w:rFonts w:ascii="sans-serif" w:hAnsi="sans-serif"/>
          <w:b w:val="false"/>
          <w:i w:val="false"/>
          <w:caps w:val="false"/>
          <w:smallCaps w:val="false"/>
          <w:color w:val="202122"/>
          <w:spacing w:val="0"/>
          <w:sz w:val="21"/>
        </w:rPr>
        <w:t xml:space="preserve">A shekel is about 1/3 ounce, which equals two tablespoons of water, or a half-dollar. </w:t>
      </w:r>
    </w:p>
    <w:p>
      <w:pPr>
        <w:pStyle w:val="BodyText"/>
        <w:widowControl/>
        <w:ind w:hanging="0" w:left="0" w:right="0"/>
        <w:rPr>
          <w:rFonts w:ascii="sans-serif" w:hAnsi="sans-serif"/>
          <w:b w:val="false"/>
          <w:i w:val="false"/>
          <w:i w:val="false"/>
          <w:caps w:val="false"/>
          <w:smallCaps w:val="false"/>
          <w:color w:val="202122"/>
          <w:spacing w:val="0"/>
          <w:sz w:val="21"/>
        </w:rPr>
      </w:pPr>
      <w:r>
        <w:rPr>
          <w:rFonts w:ascii="sans-serif" w:hAnsi="sans-serif"/>
          <w:b w:val="false"/>
          <w:i w:val="false"/>
          <w:caps w:val="false"/>
          <w:smallCaps w:val="false"/>
          <w:color w:val="202122"/>
          <w:spacing w:val="0"/>
          <w:sz w:val="21"/>
        </w:rPr>
        <w:drawing>
          <wp:anchor behindDoc="0" distT="0" distB="0" distL="0" distR="0" simplePos="0" locked="0" layoutInCell="0" allowOverlap="1" relativeHeight="6">
            <wp:simplePos x="0" y="0"/>
            <wp:positionH relativeFrom="column">
              <wp:posOffset>30480</wp:posOffset>
            </wp:positionH>
            <wp:positionV relativeFrom="paragraph">
              <wp:posOffset>-57150</wp:posOffset>
            </wp:positionV>
            <wp:extent cx="1028700" cy="224409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1"/>
                    <a:stretch>
                      <a:fillRect/>
                    </a:stretch>
                  </pic:blipFill>
                  <pic:spPr bwMode="auto">
                    <a:xfrm>
                      <a:off x="0" y="0"/>
                      <a:ext cx="1028700" cy="2244090"/>
                    </a:xfrm>
                    <a:prstGeom prst="rect">
                      <a:avLst/>
                    </a:prstGeom>
                  </pic:spPr>
                </pic:pic>
              </a:graphicData>
            </a:graphic>
          </wp:anchor>
        </w:drawing>
        <w:drawing>
          <wp:anchor behindDoc="0" distT="0" distB="0" distL="0" distR="0" simplePos="0" locked="0" layoutInCell="0" allowOverlap="1" relativeHeight="7">
            <wp:simplePos x="0" y="0"/>
            <wp:positionH relativeFrom="column">
              <wp:posOffset>3953510</wp:posOffset>
            </wp:positionH>
            <wp:positionV relativeFrom="paragraph">
              <wp:posOffset>33020</wp:posOffset>
            </wp:positionV>
            <wp:extent cx="1473200" cy="122428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2"/>
                    <a:stretch>
                      <a:fillRect/>
                    </a:stretch>
                  </pic:blipFill>
                  <pic:spPr bwMode="auto">
                    <a:xfrm>
                      <a:off x="0" y="0"/>
                      <a:ext cx="1473200" cy="1224280"/>
                    </a:xfrm>
                    <a:prstGeom prst="rect">
                      <a:avLst/>
                    </a:prstGeom>
                  </pic:spPr>
                </pic:pic>
              </a:graphicData>
            </a:graphic>
          </wp:anchor>
        </w:drawing>
      </w:r>
    </w:p>
    <w:p>
      <w:pPr>
        <w:pStyle w:val="BodyText"/>
        <w:widowControl/>
        <w:ind w:hanging="0" w:left="0" w:right="0"/>
        <w:rPr>
          <w:rFonts w:ascii="sans-serif" w:hAnsi="sans-serif"/>
          <w:b w:val="false"/>
          <w:i w:val="false"/>
          <w:i w:val="false"/>
          <w:caps w:val="false"/>
          <w:smallCaps w:val="false"/>
          <w:color w:val="202122"/>
          <w:spacing w:val="0"/>
          <w:sz w:val="21"/>
        </w:rPr>
      </w:pPr>
      <w:r>
        <w:rPr>
          <w:rFonts w:ascii="sans-serif" w:hAnsi="sans-serif"/>
          <w:b w:val="false"/>
          <w:i w:val="false"/>
          <w:caps w:val="false"/>
          <w:smallCaps w:val="false"/>
          <w:color w:val="202122"/>
          <w:spacing w:val="0"/>
          <w:sz w:val="21"/>
        </w:rPr>
        <w:t xml:space="preserve">  </w:t>
      </w:r>
    </w:p>
    <w:p>
      <w:pPr>
        <w:pStyle w:val="BodyText"/>
        <w:widowControl/>
        <w:ind w:hanging="0" w:left="0" w:right="0"/>
        <w:rPr>
          <w:rFonts w:ascii="sans-serif" w:hAnsi="sans-serif"/>
          <w:b w:val="false"/>
          <w:i w:val="false"/>
          <w:i w:val="false"/>
          <w:caps w:val="false"/>
          <w:smallCaps w:val="false"/>
          <w:color w:val="202122"/>
          <w:spacing w:val="0"/>
          <w:sz w:val="21"/>
        </w:rPr>
      </w:pPr>
      <w:r>
        <w:rPr>
          <w:rFonts w:ascii="sans-serif" w:hAnsi="sans-serif"/>
          <w:b w:val="false"/>
          <w:i w:val="false"/>
          <w:caps w:val="false"/>
          <w:smallCaps w:val="false"/>
          <w:color w:val="202122"/>
          <w:spacing w:val="0"/>
          <w:sz w:val="21"/>
        </w:rPr>
      </w:r>
    </w:p>
    <w:p>
      <w:pPr>
        <w:pStyle w:val="BodyText"/>
        <w:widowControl/>
        <w:spacing w:lineRule="auto" w:line="240"/>
        <w:ind w:hanging="0" w:left="0" w:right="0"/>
        <w:rPr/>
      </w:pPr>
      <w:r>
        <w:rPr>
          <w:rFonts w:ascii="sans-serif" w:hAnsi="sans-serif"/>
          <w:b w:val="false"/>
          <w:i w:val="false"/>
          <w:caps w:val="false"/>
          <w:smallCaps w:val="false"/>
          <w:color w:val="202122"/>
          <w:spacing w:val="0"/>
          <w:sz w:val="21"/>
        </w:rPr>
        <w:t xml:space="preserve">Johnny Cash's first recorded Gospel song was </w:t>
      </w:r>
      <w:hyperlink r:id="rId13">
        <w:r>
          <w:rPr>
            <w:rStyle w:val="Hyperlink"/>
            <w:rFonts w:ascii="sans-serif" w:hAnsi="sans-serif"/>
            <w:b w:val="false"/>
            <w:i w:val="false"/>
            <w:caps w:val="false"/>
            <w:smallCaps w:val="false"/>
            <w:color w:val="202122"/>
            <w:spacing w:val="0"/>
            <w:sz w:val="21"/>
          </w:rPr>
          <w:t>"Belshazzar,"</w:t>
        </w:r>
      </w:hyperlink>
      <w:r>
        <w:rPr>
          <w:rFonts w:ascii="sans-serif" w:hAnsi="sans-serif"/>
          <w:b w:val="false"/>
          <w:i w:val="false"/>
          <w:caps w:val="false"/>
          <w:smallCaps w:val="false"/>
          <w:color w:val="202122"/>
          <w:spacing w:val="0"/>
          <w:sz w:val="21"/>
        </w:rPr>
        <w:t xml:space="preserve">  in 1957.</w:t>
      </w:r>
    </w:p>
    <w:p>
      <w:pPr>
        <w:pStyle w:val="BodyText"/>
        <w:widowControl/>
        <w:ind w:hanging="0" w:left="0" w:right="0"/>
        <w:rPr/>
      </w:pPr>
      <w:hyperlink r:id="rId14">
        <w:r>
          <w:rPr>
            <w:rStyle w:val="Hyperlink"/>
            <w:rFonts w:ascii="sans-serif" w:hAnsi="sans-serif"/>
            <w:b w:val="false"/>
            <w:i w:val="false"/>
            <w:caps w:val="false"/>
            <w:smallCaps w:val="false"/>
            <w:color w:val="202122"/>
            <w:spacing w:val="0"/>
            <w:sz w:val="21"/>
          </w:rPr>
          <w:t xml:space="preserve"> “</w:t>
        </w:r>
        <w:r>
          <w:rPr>
            <w:rStyle w:val="Hyperlink"/>
            <w:rFonts w:ascii="sans-serif" w:hAnsi="sans-serif"/>
            <w:b w:val="false"/>
            <w:i w:val="false"/>
            <w:caps w:val="false"/>
            <w:smallCaps w:val="false"/>
            <w:color w:val="202122"/>
            <w:spacing w:val="0"/>
            <w:sz w:val="21"/>
          </w:rPr>
          <w:t>MENE, MENE, TEKEL, UPHARSIN (</w:t>
        </w:r>
        <w:r>
          <w:rPr>
            <w:rStyle w:val="Hyperlink"/>
          </w:rPr>
          <w:drawing>
            <wp:inline distT="0" distB="0" distL="0" distR="0">
              <wp:extent cx="1009650" cy="171450"/>
              <wp:effectExtent l="0" t="0" r="0" b="0"/>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5"/>
                      <a:stretch>
                        <a:fillRect/>
                      </a:stretch>
                    </pic:blipFill>
                    <pic:spPr bwMode="auto">
                      <a:xfrm>
                        <a:off x="0" y="0"/>
                        <a:ext cx="1009650" cy="171450"/>
                      </a:xfrm>
                      <a:prstGeom prst="rect">
                        <a:avLst/>
                      </a:prstGeom>
                    </pic:spPr>
                  </pic:pic>
                </a:graphicData>
              </a:graphic>
            </wp:inline>
          </w:drawing>
        </w:r>
        <w:r>
          <w:rPr>
            <w:rStyle w:val="Hyperlink"/>
            <w:rFonts w:ascii="sans-serif" w:hAnsi="sans-serif"/>
            <w:b w:val="false"/>
            <w:i w:val="false"/>
            <w:caps w:val="false"/>
            <w:smallCaps w:val="false"/>
            <w:color w:val="202122"/>
            <w:spacing w:val="0"/>
            <w:sz w:val="21"/>
          </w:rPr>
          <w:t>)”</w:t>
        </w:r>
      </w:hyperlink>
      <w:r>
        <w:rPr>
          <w:rFonts w:ascii="sans-serif" w:hAnsi="sans-serif"/>
          <w:b w:val="false"/>
          <w:i w:val="false"/>
          <w:caps w:val="false"/>
          <w:smallCaps w:val="false"/>
          <w:color w:val="202122"/>
          <w:spacing w:val="0"/>
          <w:sz w:val="21"/>
        </w:rPr>
        <w:t xml:space="preserve"> Jewish Encyclopedia, is good on the linguistic details, which are obscure.  The language was Aramaic, which is written without any vowels. Lacking vowels, the words are ambiguous. </w:t>
      </w:r>
    </w:p>
    <w:p>
      <w:pPr>
        <w:pStyle w:val="BodyText"/>
        <w:widowControl/>
        <w:spacing w:before="0" w:after="0"/>
        <w:ind w:hanging="0" w:left="0" w:right="0"/>
        <w:rPr>
          <w:rFonts w:ascii="Century Schoolbook" w:hAnsi="Century Schoolbook" w:eastAsia="Times New Roman" w:cs="Times New Roman"/>
          <w:b/>
          <w:i w:val="false"/>
          <w:i w:val="false"/>
          <w:caps w:val="false"/>
          <w:smallCaps w:val="false"/>
          <w:strike w:val="false"/>
          <w:dstrike w:val="false"/>
          <w:color w:val="003366"/>
          <w:spacing w:val="0"/>
          <w:sz w:val="24"/>
          <w:szCs w:val="24"/>
          <w:u w:val="none"/>
          <w:effect w:val="none"/>
        </w:rPr>
      </w:pPr>
      <w:r>
        <w:rPr>
          <w:rFonts w:ascii="sans-serif" w:hAnsi="sans-serif"/>
          <w:b w:val="false"/>
          <w:i w:val="false"/>
          <w:caps w:val="false"/>
          <w:smallCaps w:val="false"/>
          <w:strike w:val="false"/>
          <w:dstrike w:val="false"/>
          <w:color w:val="202122"/>
          <w:spacing w:val="0"/>
          <w:sz w:val="14"/>
          <w:u w:val="none"/>
          <w:effect w:val="none"/>
        </w:rPr>
        <w:t>From  Wikipedia,</w:t>
      </w:r>
      <w:hyperlink r:id="rId16">
        <w:r>
          <w:rPr>
            <w:rStyle w:val="Hyperlink"/>
            <w:rFonts w:ascii="sans-serif" w:hAnsi="sans-serif"/>
            <w:b w:val="false"/>
            <w:i w:val="false"/>
            <w:caps w:val="false"/>
            <w:smallCaps w:val="false"/>
            <w:strike w:val="false"/>
            <w:dstrike w:val="false"/>
            <w:color w:val="202122"/>
            <w:spacing w:val="0"/>
            <w:sz w:val="14"/>
            <w:u w:val="none"/>
            <w:effect w:val="none"/>
          </w:rPr>
          <w:t xml:space="preserve"> Biblical Aramaic</w:t>
        </w:r>
      </w:hyperlink>
      <w:r>
        <w:rPr>
          <w:rFonts w:ascii="sans-serif" w:hAnsi="sans-serif"/>
          <w:b w:val="false"/>
          <w:i w:val="false"/>
          <w:caps w:val="false"/>
          <w:smallCaps w:val="false"/>
          <w:strike w:val="false"/>
          <w:dstrike w:val="false"/>
          <w:color w:val="202122"/>
          <w:spacing w:val="0"/>
          <w:sz w:val="14"/>
          <w:u w:val="none"/>
          <w:effect w:val="none"/>
        </w:rPr>
        <w:t xml:space="preserve">, here is where Aramaic is used in the Old Testament: </w:t>
      </w:r>
    </w:p>
    <w:p>
      <w:pPr>
        <w:pStyle w:val="BodyText"/>
        <w:widowControl/>
        <w:spacing w:before="0" w:after="0"/>
        <w:ind w:hanging="0" w:left="0" w:right="0"/>
        <w:rPr>
          <w:rFonts w:ascii="Century Schoolbook" w:hAnsi="Century Schoolbook" w:eastAsia="Times New Roman" w:cs="Times New Roman"/>
          <w:b/>
          <w:i w:val="false"/>
          <w:i w:val="false"/>
          <w:caps w:val="false"/>
          <w:smallCaps w:val="false"/>
          <w:strike w:val="false"/>
          <w:dstrike w:val="false"/>
          <w:color w:val="003366"/>
          <w:spacing w:val="0"/>
          <w:sz w:val="24"/>
          <w:szCs w:val="24"/>
          <w:u w:val="none"/>
          <w:effect w:val="none"/>
        </w:rPr>
      </w:pPr>
      <w:hyperlink r:id="rId17">
        <w:r>
          <w:rPr>
            <w:rStyle w:val="Hyperlink"/>
            <w:rFonts w:ascii="sans-serif" w:hAnsi="sans-serif"/>
            <w:b w:val="false"/>
            <w:i w:val="false"/>
            <w:caps w:val="false"/>
            <w:smallCaps w:val="false"/>
            <w:strike w:val="false"/>
            <w:dstrike w:val="false"/>
            <w:color w:val="202122"/>
            <w:spacing w:val="0"/>
            <w:sz w:val="14"/>
            <w:u w:val="none"/>
            <w:effect w:val="none"/>
          </w:rPr>
          <w:br/>
          <w:tab/>
          <w:t>Genesis</w:t>
        </w:r>
      </w:hyperlink>
      <w:r>
        <w:rPr>
          <w:rFonts w:ascii="sans-serif" w:hAnsi="sans-serif"/>
          <w:b w:val="false"/>
          <w:i w:val="false"/>
          <w:caps w:val="false"/>
          <w:smallCaps w:val="false"/>
          <w:color w:val="202122"/>
          <w:spacing w:val="0"/>
          <w:sz w:val="14"/>
        </w:rPr>
        <w:t> 31:47 – translation of a Hebrew placename, Jegar-Sahadutha (Strong's #H3026)</w:t>
      </w:r>
    </w:p>
    <w:p>
      <w:pPr>
        <w:pStyle w:val="BodyText"/>
        <w:widowControl/>
        <w:numPr>
          <w:ilvl w:val="0"/>
          <w:numId w:val="1"/>
        </w:numPr>
        <w:tabs>
          <w:tab w:val="clear" w:pos="720"/>
          <w:tab w:val="left" w:pos="0" w:leader="none"/>
        </w:tabs>
        <w:spacing w:before="0" w:after="0"/>
        <w:ind w:hanging="283" w:left="720" w:right="0"/>
        <w:rPr>
          <w:rFonts w:ascii="Century Schoolbook" w:hAnsi="Century Schoolbook" w:eastAsia="Times New Roman" w:cs="Times New Roman"/>
          <w:b/>
          <w:i w:val="false"/>
          <w:i w:val="false"/>
          <w:caps w:val="false"/>
          <w:smallCaps w:val="false"/>
          <w:strike w:val="false"/>
          <w:dstrike w:val="false"/>
          <w:color w:val="003366"/>
          <w:spacing w:val="0"/>
          <w:sz w:val="24"/>
          <w:szCs w:val="24"/>
          <w:u w:val="none"/>
          <w:effect w:val="none"/>
        </w:rPr>
      </w:pPr>
      <w:hyperlink r:id="rId18">
        <w:r>
          <w:rPr>
            <w:rStyle w:val="Hyperlink"/>
            <w:rFonts w:ascii="sans-serif" w:hAnsi="sans-serif"/>
            <w:b w:val="false"/>
            <w:i w:val="false"/>
            <w:caps w:val="false"/>
            <w:smallCaps w:val="false"/>
            <w:strike w:val="false"/>
            <w:dstrike w:val="false"/>
            <w:color w:val="202122"/>
            <w:spacing w:val="0"/>
            <w:sz w:val="14"/>
            <w:u w:val="none"/>
            <w:effect w:val="none"/>
          </w:rPr>
          <w:t>Proverbs</w:t>
        </w:r>
      </w:hyperlink>
      <w:r>
        <w:rPr>
          <w:rFonts w:ascii="sans-serif" w:hAnsi="sans-serif"/>
          <w:b w:val="false"/>
          <w:i w:val="false"/>
          <w:caps w:val="false"/>
          <w:smallCaps w:val="false"/>
          <w:color w:val="202122"/>
          <w:spacing w:val="0"/>
          <w:sz w:val="14"/>
        </w:rPr>
        <w:t> 31:2 – the Aramaic word </w:t>
      </w:r>
      <w:r>
        <w:rPr>
          <w:rFonts w:ascii="sans-serif" w:hAnsi="sans-serif"/>
          <w:b w:val="false"/>
          <w:i/>
          <w:caps w:val="false"/>
          <w:smallCaps w:val="false"/>
          <w:color w:val="202122"/>
          <w:spacing w:val="0"/>
          <w:sz w:val="14"/>
        </w:rPr>
        <w:t>bar</w:t>
      </w:r>
      <w:r>
        <w:rPr>
          <w:rFonts w:ascii="sans-serif" w:hAnsi="sans-serif"/>
          <w:b w:val="false"/>
          <w:i w:val="false"/>
          <w:caps w:val="false"/>
          <w:smallCaps w:val="false"/>
          <w:color w:val="202122"/>
          <w:spacing w:val="0"/>
          <w:sz w:val="14"/>
        </w:rPr>
        <w:t> is used instead of the usual Hebrew </w:t>
      </w:r>
      <w:r>
        <w:rPr>
          <w:rFonts w:ascii="sans-serif" w:hAnsi="sans-serif"/>
          <w:b w:val="false"/>
          <w:i/>
          <w:caps w:val="false"/>
          <w:smallCaps w:val="false"/>
          <w:color w:val="202122"/>
          <w:spacing w:val="0"/>
          <w:sz w:val="14"/>
        </w:rPr>
        <w:t>ben</w:t>
      </w:r>
      <w:r>
        <w:rPr>
          <w:rFonts w:ascii="sans-serif" w:hAnsi="sans-serif"/>
          <w:b w:val="false"/>
          <w:i w:val="false"/>
          <w:caps w:val="false"/>
          <w:smallCaps w:val="false"/>
          <w:color w:val="202122"/>
          <w:spacing w:val="0"/>
          <w:sz w:val="14"/>
        </w:rPr>
        <w:t>, both meaning "son"</w:t>
      </w:r>
    </w:p>
    <w:p>
      <w:pPr>
        <w:pStyle w:val="BodyText"/>
        <w:widowControl/>
        <w:numPr>
          <w:ilvl w:val="0"/>
          <w:numId w:val="2"/>
        </w:numPr>
        <w:tabs>
          <w:tab w:val="clear" w:pos="720"/>
          <w:tab w:val="left" w:pos="0" w:leader="none"/>
        </w:tabs>
        <w:spacing w:before="0" w:after="0"/>
        <w:ind w:hanging="283" w:left="720" w:right="0"/>
        <w:rPr>
          <w:rFonts w:ascii="Century Schoolbook" w:hAnsi="Century Schoolbook" w:eastAsia="Times New Roman" w:cs="Times New Roman"/>
          <w:b/>
          <w:i w:val="false"/>
          <w:i w:val="false"/>
          <w:caps w:val="false"/>
          <w:smallCaps w:val="false"/>
          <w:strike w:val="false"/>
          <w:dstrike w:val="false"/>
          <w:color w:val="003366"/>
          <w:spacing w:val="0"/>
          <w:sz w:val="24"/>
          <w:szCs w:val="24"/>
          <w:u w:val="none"/>
          <w:effect w:val="none"/>
        </w:rPr>
      </w:pPr>
      <w:hyperlink r:id="rId19">
        <w:r>
          <w:rPr>
            <w:rStyle w:val="Hyperlink"/>
            <w:rFonts w:ascii="sans-serif" w:hAnsi="sans-serif"/>
            <w:b w:val="false"/>
            <w:i w:val="false"/>
            <w:caps w:val="false"/>
            <w:smallCaps w:val="false"/>
            <w:strike w:val="false"/>
            <w:dstrike w:val="false"/>
            <w:color w:val="202122"/>
            <w:spacing w:val="0"/>
            <w:sz w:val="14"/>
            <w:u w:val="none"/>
            <w:effect w:val="none"/>
          </w:rPr>
          <w:t>Jeremiah</w:t>
        </w:r>
      </w:hyperlink>
      <w:r>
        <w:rPr>
          <w:rFonts w:ascii="sans-serif" w:hAnsi="sans-serif"/>
          <w:b w:val="false"/>
          <w:i w:val="false"/>
          <w:caps w:val="false"/>
          <w:smallCaps w:val="false"/>
          <w:color w:val="202122"/>
          <w:spacing w:val="0"/>
          <w:sz w:val="14"/>
        </w:rPr>
        <w:t> 10:11 – a single sentence denouncing </w:t>
      </w:r>
      <w:hyperlink r:id="rId20">
        <w:r>
          <w:rPr>
            <w:rStyle w:val="Hyperlink"/>
            <w:rFonts w:ascii="sans-serif" w:hAnsi="sans-serif"/>
            <w:b w:val="false"/>
            <w:i w:val="false"/>
            <w:caps w:val="false"/>
            <w:smallCaps w:val="false"/>
            <w:strike w:val="false"/>
            <w:dstrike w:val="false"/>
            <w:color w:val="202122"/>
            <w:spacing w:val="0"/>
            <w:sz w:val="14"/>
            <w:u w:val="none"/>
            <w:effect w:val="none"/>
          </w:rPr>
          <w:t>idolatry</w:t>
        </w:r>
      </w:hyperlink>
      <w:r>
        <w:rPr>
          <w:rFonts w:ascii="sans-serif" w:hAnsi="sans-serif"/>
          <w:b w:val="false"/>
          <w:i w:val="false"/>
          <w:caps w:val="false"/>
          <w:smallCaps w:val="false"/>
          <w:color w:val="202122"/>
          <w:spacing w:val="0"/>
          <w:sz w:val="14"/>
        </w:rPr>
        <w:t> occurs in the middle of a Hebrew text.</w:t>
      </w:r>
    </w:p>
    <w:p>
      <w:pPr>
        <w:pStyle w:val="BodyText"/>
        <w:widowControl/>
        <w:numPr>
          <w:ilvl w:val="0"/>
          <w:numId w:val="3"/>
        </w:numPr>
        <w:tabs>
          <w:tab w:val="clear" w:pos="720"/>
          <w:tab w:val="left" w:pos="0" w:leader="none"/>
        </w:tabs>
        <w:spacing w:before="0" w:after="0"/>
        <w:ind w:hanging="283" w:left="720" w:right="0"/>
        <w:rPr/>
      </w:pPr>
      <w:hyperlink r:id="rId21">
        <w:r>
          <w:rPr>
            <w:rStyle w:val="Hyperlink"/>
            <w:rFonts w:ascii="sans-serif" w:hAnsi="sans-serif"/>
            <w:b/>
            <w:bCs/>
            <w:i w:val="false"/>
            <w:caps w:val="false"/>
            <w:smallCaps w:val="false"/>
            <w:strike w:val="false"/>
            <w:dstrike w:val="false"/>
            <w:color w:val="202122"/>
            <w:spacing w:val="0"/>
            <w:sz w:val="14"/>
            <w:u w:val="none"/>
            <w:effect w:val="none"/>
          </w:rPr>
          <w:t>Daniel</w:t>
        </w:r>
      </w:hyperlink>
      <w:r>
        <w:rPr>
          <w:rFonts w:ascii="sans-serif" w:hAnsi="sans-serif"/>
          <w:b/>
          <w:bCs/>
          <w:i w:val="false"/>
          <w:caps w:val="false"/>
          <w:smallCaps w:val="false"/>
          <w:color w:val="202122"/>
          <w:spacing w:val="0"/>
          <w:sz w:val="14"/>
        </w:rPr>
        <w:t> 2:4b–7:28 – five stories about </w:t>
      </w:r>
      <w:hyperlink r:id="rId22">
        <w:r>
          <w:rPr>
            <w:rStyle w:val="Hyperlink"/>
            <w:rFonts w:ascii="sans-serif" w:hAnsi="sans-serif"/>
            <w:b/>
            <w:bCs/>
            <w:i w:val="false"/>
            <w:caps w:val="false"/>
            <w:smallCaps w:val="false"/>
            <w:strike w:val="false"/>
            <w:dstrike w:val="false"/>
            <w:color w:val="202122"/>
            <w:spacing w:val="0"/>
            <w:sz w:val="14"/>
            <w:u w:val="none"/>
            <w:effect w:val="none"/>
          </w:rPr>
          <w:t>Daniel</w:t>
        </w:r>
      </w:hyperlink>
      <w:r>
        <w:rPr>
          <w:rFonts w:ascii="sans-serif" w:hAnsi="sans-serif"/>
          <w:b/>
          <w:bCs/>
          <w:i w:val="false"/>
          <w:caps w:val="false"/>
          <w:smallCaps w:val="false"/>
          <w:color w:val="202122"/>
          <w:spacing w:val="0"/>
          <w:sz w:val="14"/>
        </w:rPr>
        <w:t> and his </w:t>
      </w:r>
      <w:hyperlink r:id="rId23">
        <w:r>
          <w:rPr>
            <w:rStyle w:val="Hyperlink"/>
            <w:rFonts w:ascii="sans-serif" w:hAnsi="sans-serif"/>
            <w:b/>
            <w:bCs/>
            <w:i w:val="false"/>
            <w:caps w:val="false"/>
            <w:smallCaps w:val="false"/>
            <w:strike w:val="false"/>
            <w:dstrike w:val="false"/>
            <w:color w:val="202122"/>
            <w:spacing w:val="0"/>
            <w:sz w:val="14"/>
            <w:u w:val="none"/>
            <w:effect w:val="none"/>
          </w:rPr>
          <w:t>colleagues</w:t>
        </w:r>
      </w:hyperlink>
      <w:r>
        <w:rPr>
          <w:rFonts w:ascii="sans-serif" w:hAnsi="sans-serif"/>
          <w:b/>
          <w:bCs/>
          <w:i w:val="false"/>
          <w:caps w:val="false"/>
          <w:smallCaps w:val="false"/>
          <w:color w:val="202122"/>
          <w:spacing w:val="0"/>
          <w:sz w:val="14"/>
        </w:rPr>
        <w:t>, and an </w:t>
      </w:r>
      <w:hyperlink r:id="rId24">
        <w:r>
          <w:rPr>
            <w:rStyle w:val="Hyperlink"/>
            <w:rFonts w:ascii="sans-serif" w:hAnsi="sans-serif"/>
            <w:b/>
            <w:bCs/>
            <w:i w:val="false"/>
            <w:caps w:val="false"/>
            <w:smallCaps w:val="false"/>
            <w:strike w:val="false"/>
            <w:dstrike w:val="false"/>
            <w:color w:val="202122"/>
            <w:spacing w:val="0"/>
            <w:sz w:val="14"/>
            <w:u w:val="none"/>
            <w:effect w:val="none"/>
          </w:rPr>
          <w:t>apocalyptic</w:t>
        </w:r>
      </w:hyperlink>
      <w:r>
        <w:rPr>
          <w:rFonts w:ascii="sans-serif" w:hAnsi="sans-serif"/>
          <w:b/>
          <w:bCs/>
          <w:i w:val="false"/>
          <w:caps w:val="false"/>
          <w:smallCaps w:val="false"/>
          <w:color w:val="202122"/>
          <w:spacing w:val="0"/>
          <w:sz w:val="14"/>
        </w:rPr>
        <w:t> vision.</w:t>
      </w:r>
    </w:p>
    <w:p>
      <w:pPr>
        <w:pStyle w:val="BodyText"/>
        <w:widowControl/>
        <w:numPr>
          <w:ilvl w:val="0"/>
          <w:numId w:val="4"/>
        </w:numPr>
        <w:tabs>
          <w:tab w:val="clear" w:pos="720"/>
          <w:tab w:val="left" w:pos="0" w:leader="none"/>
        </w:tabs>
        <w:ind w:hanging="283" w:left="720" w:right="0"/>
        <w:rPr/>
      </w:pPr>
      <w:hyperlink r:id="rId25">
        <w:r>
          <w:rPr>
            <w:rStyle w:val="Hyperlink"/>
            <w:rFonts w:ascii="sans-serif" w:hAnsi="sans-serif"/>
            <w:b/>
            <w:bCs/>
            <w:i w:val="false"/>
            <w:caps w:val="false"/>
            <w:smallCaps w:val="false"/>
            <w:strike w:val="false"/>
            <w:dstrike w:val="false"/>
            <w:color w:val="202122"/>
            <w:spacing w:val="0"/>
            <w:sz w:val="14"/>
            <w:u w:val="none"/>
            <w:effect w:val="none"/>
          </w:rPr>
          <w:t>Ezra</w:t>
        </w:r>
      </w:hyperlink>
      <w:r>
        <w:rPr>
          <w:rFonts w:ascii="sans-serif" w:hAnsi="sans-serif"/>
          <w:b/>
          <w:bCs/>
          <w:i w:val="false"/>
          <w:caps w:val="false"/>
          <w:smallCaps w:val="false"/>
          <w:color w:val="202122"/>
          <w:spacing w:val="0"/>
          <w:sz w:val="14"/>
        </w:rPr>
        <w:t> 4:8–6:18 and 7:12–26 – quotations of documents from the 5th century BCE on the restoration of the </w:t>
      </w:r>
      <w:hyperlink r:id="rId26">
        <w:r>
          <w:rPr>
            <w:rStyle w:val="Hyperlink"/>
            <w:rFonts w:ascii="sans-serif" w:hAnsi="sans-serif"/>
            <w:b/>
            <w:bCs/>
            <w:i w:val="false"/>
            <w:caps w:val="false"/>
            <w:smallCaps w:val="false"/>
            <w:strike w:val="false"/>
            <w:dstrike w:val="false"/>
            <w:color w:val="202122"/>
            <w:spacing w:val="0"/>
            <w:sz w:val="14"/>
            <w:u w:val="none"/>
            <w:effect w:val="none"/>
          </w:rPr>
          <w:t>Temple in Jerusalem</w:t>
        </w:r>
      </w:hyperlink>
      <w:r>
        <w:rPr>
          <w:rFonts w:ascii="sans-serif" w:hAnsi="sans-serif"/>
          <w:b/>
          <w:bCs/>
          <w:i w:val="false"/>
          <w:caps w:val="false"/>
          <w:smallCaps w:val="false"/>
          <w:color w:val="202122"/>
          <w:spacing w:val="0"/>
          <w:sz w:val="14"/>
        </w:rPr>
        <w:t>.</w:t>
      </w:r>
      <w:r>
        <w:rPr>
          <w:b/>
          <w:bCs/>
        </w:rPr>
        <w:t xml:space="preserve"> </w:t>
      </w:r>
    </w:p>
    <w:p>
      <w:pPr>
        <w:pStyle w:val="BodyText"/>
        <w:widowControl/>
        <w:ind w:hanging="0" w:left="0" w:right="0"/>
        <w:rPr/>
      </w:pPr>
      <w:r>
        <w:rPr>
          <w:b w:val="false"/>
          <w:bCs w:val="false"/>
        </w:rPr>
        <w:t>From Wikipedia’s</w:t>
      </w:r>
      <w:hyperlink r:id="rId27">
        <w:r>
          <w:rPr>
            <w:rStyle w:val="Hyperlink"/>
            <w:b w:val="false"/>
            <w:bCs w:val="false"/>
          </w:rPr>
          <w:t xml:space="preserve"> Aramaic: </w:t>
        </w:r>
      </w:hyperlink>
      <w:hyperlink r:id="rId28">
        <w:r>
          <w:rPr>
            <w:rStyle w:val="Hyperlink"/>
            <w:rFonts w:ascii="sans-serif" w:hAnsi="sans-serif"/>
            <w:b w:val="false"/>
            <w:bCs/>
            <w:i w:val="false"/>
            <w:caps w:val="false"/>
            <w:smallCaps w:val="false"/>
            <w:strike w:val="false"/>
            <w:dstrike w:val="false"/>
            <w:spacing w:val="0"/>
            <w:sz w:val="14"/>
            <w:u w:val="none"/>
            <w:effect w:val="none"/>
            <w:shd w:fill="FFFFFF" w:val="clear"/>
          </w:rPr>
          <w:t>Neo-Aramaic languages</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are still spoken in the 21st century as a </w:t>
      </w:r>
      <w:hyperlink r:id="rId29">
        <w:r>
          <w:rPr>
            <w:rStyle w:val="Hyperlink"/>
            <w:rFonts w:ascii="sans-serif" w:hAnsi="sans-serif"/>
            <w:b w:val="false"/>
            <w:bCs/>
            <w:i w:val="false"/>
            <w:caps w:val="false"/>
            <w:smallCaps w:val="false"/>
            <w:strike w:val="false"/>
            <w:dstrike w:val="false"/>
            <w:spacing w:val="0"/>
            <w:sz w:val="14"/>
            <w:u w:val="none"/>
            <w:effect w:val="none"/>
            <w:shd w:fill="FFFFFF" w:val="clear"/>
          </w:rPr>
          <w:t>first language</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by many communities of </w:t>
      </w:r>
      <w:hyperlink r:id="rId30">
        <w:r>
          <w:rPr>
            <w:rStyle w:val="Hyperlink"/>
            <w:rFonts w:ascii="sans-serif" w:hAnsi="sans-serif"/>
            <w:b w:val="false"/>
            <w:bCs/>
            <w:i w:val="false"/>
            <w:caps w:val="false"/>
            <w:smallCaps w:val="false"/>
            <w:strike w:val="false"/>
            <w:dstrike w:val="false"/>
            <w:spacing w:val="0"/>
            <w:sz w:val="14"/>
            <w:u w:val="none"/>
            <w:effect w:val="none"/>
            <w:shd w:fill="FFFFFF" w:val="clear"/>
          </w:rPr>
          <w:t>Assyrians</w:t>
        </w:r>
      </w:hyperlink>
      <w:r>
        <w:rPr>
          <w:rFonts w:ascii="sans-serif" w:hAnsi="sans-serif"/>
          <w:b w:val="false"/>
          <w:bCs/>
          <w:i w:val="false"/>
          <w:caps w:val="false"/>
          <w:smallCaps w:val="false"/>
          <w:color w:val="202122"/>
          <w:spacing w:val="0"/>
          <w:sz w:val="14"/>
        </w:rPr>
        <w:t>, </w:t>
      </w:r>
      <w:hyperlink r:id="rId31">
        <w:r>
          <w:rPr>
            <w:rStyle w:val="Hyperlink"/>
            <w:rFonts w:ascii="sans-serif" w:hAnsi="sans-serif"/>
            <w:b w:val="false"/>
            <w:bCs/>
            <w:i w:val="false"/>
            <w:caps w:val="false"/>
            <w:smallCaps w:val="false"/>
            <w:strike w:val="false"/>
            <w:dstrike w:val="false"/>
            <w:spacing w:val="0"/>
            <w:sz w:val="14"/>
            <w:u w:val="none"/>
            <w:effect w:val="none"/>
            <w:shd w:fill="FFFFFF" w:val="clear"/>
          </w:rPr>
          <w:t>Mizrahi Jews</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(in particular, the </w:t>
      </w:r>
      <w:hyperlink r:id="rId32">
        <w:r>
          <w:rPr>
            <w:rStyle w:val="Hyperlink"/>
            <w:rFonts w:ascii="sans-serif" w:hAnsi="sans-serif"/>
            <w:b w:val="false"/>
            <w:bCs/>
            <w:i w:val="false"/>
            <w:caps w:val="false"/>
            <w:smallCaps w:val="false"/>
            <w:strike w:val="false"/>
            <w:dstrike w:val="false"/>
            <w:spacing w:val="0"/>
            <w:sz w:val="14"/>
            <w:u w:val="none"/>
            <w:effect w:val="none"/>
            <w:shd w:fill="FFFFFF" w:val="clear"/>
          </w:rPr>
          <w:t>Jews of Kurdistan</w:t>
        </w:r>
      </w:hyperlink>
      <w:r>
        <w:rPr>
          <w:rFonts w:ascii="sans-serif" w:hAnsi="sans-serif"/>
          <w:b w:val="false"/>
          <w:bCs/>
          <w:i w:val="false"/>
          <w:caps w:val="false"/>
          <w:smallCaps w:val="false"/>
          <w:color w:val="202122"/>
          <w:spacing w:val="0"/>
          <w:sz w:val="14"/>
        </w:rPr>
        <w:t>/</w:t>
      </w:r>
      <w:hyperlink r:id="rId33">
        <w:r>
          <w:rPr>
            <w:rStyle w:val="Hyperlink"/>
            <w:rFonts w:ascii="sans-serif" w:hAnsi="sans-serif"/>
            <w:b w:val="false"/>
            <w:bCs/>
            <w:i w:val="false"/>
            <w:caps w:val="false"/>
            <w:smallCaps w:val="false"/>
            <w:strike w:val="false"/>
            <w:dstrike w:val="false"/>
            <w:spacing w:val="0"/>
            <w:sz w:val="14"/>
            <w:u w:val="none"/>
            <w:effect w:val="none"/>
            <w:shd w:fill="FFFFFF" w:val="clear"/>
          </w:rPr>
          <w:t>Iraqi Jews</w:t>
        </w:r>
      </w:hyperlink>
      <w:r>
        <w:rPr>
          <w:rFonts w:ascii="sans-serif" w:hAnsi="sans-serif"/>
          <w:b w:val="false"/>
          <w:bCs/>
          <w:i w:val="false"/>
          <w:caps w:val="false"/>
          <w:smallCaps w:val="false"/>
          <w:color w:val="202122"/>
          <w:spacing w:val="0"/>
          <w:sz w:val="14"/>
        </w:rPr>
        <w:t>), and </w:t>
      </w:r>
      <w:hyperlink r:id="rId34">
        <w:r>
          <w:rPr>
            <w:rStyle w:val="Hyperlink"/>
            <w:rFonts w:ascii="sans-serif" w:hAnsi="sans-serif"/>
            <w:b w:val="false"/>
            <w:bCs/>
            <w:i w:val="false"/>
            <w:caps w:val="false"/>
            <w:smallCaps w:val="false"/>
            <w:strike w:val="false"/>
            <w:dstrike w:val="false"/>
            <w:spacing w:val="0"/>
            <w:sz w:val="14"/>
            <w:u w:val="none"/>
            <w:effect w:val="none"/>
            <w:shd w:fill="FFFFFF" w:val="clear"/>
          </w:rPr>
          <w:t>Mandaeans</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of the </w:t>
      </w:r>
      <w:hyperlink r:id="rId35">
        <w:r>
          <w:rPr>
            <w:rStyle w:val="Hyperlink"/>
            <w:rFonts w:ascii="sans-serif" w:hAnsi="sans-serif"/>
            <w:b w:val="false"/>
            <w:bCs/>
            <w:i w:val="false"/>
            <w:caps w:val="false"/>
            <w:smallCaps w:val="false"/>
            <w:strike w:val="false"/>
            <w:dstrike w:val="false"/>
            <w:spacing w:val="0"/>
            <w:sz w:val="14"/>
            <w:u w:val="none"/>
            <w:effect w:val="none"/>
            <w:shd w:fill="FFFFFF" w:val="clear"/>
          </w:rPr>
          <w:t>Near East</w:t>
        </w:r>
      </w:hyperlink>
      <w:r>
        <w:rPr>
          <w:rFonts w:ascii="sans-serif" w:hAnsi="sans-serif"/>
          <w:b w:val="false"/>
          <w:bCs/>
          <w:i w:val="false"/>
          <w:caps w:val="false"/>
          <w:smallCaps w:val="false"/>
          <w:color w:val="202122"/>
          <w:spacing w:val="0"/>
          <w:sz w:val="14"/>
        </w:rPr>
        <w:t>,</w:t>
      </w:r>
      <w:r>
        <w:rPr>
          <w:rFonts w:ascii="sans-serif" w:hAnsi="sans-serif"/>
          <w:b w:val="false"/>
          <w:bCs/>
          <w:i w:val="false"/>
          <w:caps w:val="false"/>
          <w:smallCaps w:val="false"/>
          <w:strike w:val="false"/>
          <w:dstrike w:val="false"/>
          <w:color w:val="202122"/>
          <w:spacing w:val="0"/>
          <w:sz w:val="11"/>
          <w:u w:val="none"/>
          <w:effect w:val="none"/>
        </w:rPr>
        <w:t xml:space="preserve"> </w:t>
      </w:r>
      <w:r>
        <w:rPr>
          <w:rFonts w:ascii="sans-serif" w:hAnsi="sans-serif"/>
          <w:b w:val="false"/>
          <w:bCs/>
          <w:i w:val="false"/>
          <w:caps w:val="false"/>
          <w:smallCaps w:val="false"/>
          <w:color w:val="202122"/>
          <w:spacing w:val="0"/>
          <w:sz w:val="14"/>
        </w:rPr>
        <w:t>with the main Neo-Aramaic languages being </w:t>
      </w:r>
      <w:hyperlink r:id="rId36">
        <w:r>
          <w:rPr>
            <w:rStyle w:val="Hyperlink"/>
            <w:rFonts w:ascii="sans-serif" w:hAnsi="sans-serif"/>
            <w:b w:val="false"/>
            <w:bCs/>
            <w:i w:val="false"/>
            <w:caps w:val="false"/>
            <w:smallCaps w:val="false"/>
            <w:strike w:val="false"/>
            <w:dstrike w:val="false"/>
            <w:spacing w:val="0"/>
            <w:sz w:val="14"/>
            <w:u w:val="none"/>
            <w:effect w:val="none"/>
            <w:shd w:fill="FFFFFF" w:val="clear"/>
          </w:rPr>
          <w:t>Suret</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(~240,000 speakers) and </w:t>
      </w:r>
      <w:hyperlink r:id="rId37">
        <w:r>
          <w:rPr>
            <w:rStyle w:val="Hyperlink"/>
            <w:rFonts w:ascii="sans-serif" w:hAnsi="sans-serif"/>
            <w:b w:val="false"/>
            <w:bCs/>
            <w:i w:val="false"/>
            <w:caps w:val="false"/>
            <w:smallCaps w:val="false"/>
            <w:strike w:val="false"/>
            <w:dstrike w:val="false"/>
            <w:spacing w:val="0"/>
            <w:sz w:val="14"/>
            <w:u w:val="none"/>
            <w:effect w:val="none"/>
            <w:shd w:fill="FFFFFF" w:val="clear"/>
          </w:rPr>
          <w:t>Turoyo</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(~250,000 speakers).</w:t>
      </w:r>
      <w:r>
        <w:rPr>
          <w:rFonts w:ascii="sans-serif" w:hAnsi="sans-serif"/>
          <w:b w:val="false"/>
          <w:bCs/>
          <w:i w:val="false"/>
          <w:caps w:val="false"/>
          <w:smallCaps w:val="false"/>
          <w:strike w:val="false"/>
          <w:dstrike w:val="false"/>
          <w:color w:val="202122"/>
          <w:spacing w:val="0"/>
          <w:sz w:val="11"/>
          <w:u w:val="none"/>
          <w:effect w:val="none"/>
        </w:rPr>
        <w:t xml:space="preserve"> </w:t>
      </w:r>
      <w:hyperlink r:id="rId38">
        <w:r>
          <w:rPr>
            <w:rStyle w:val="Hyperlink"/>
            <w:rFonts w:ascii="sans-serif" w:hAnsi="sans-serif"/>
            <w:b w:val="false"/>
            <w:bCs/>
            <w:i w:val="false"/>
            <w:caps w:val="false"/>
            <w:smallCaps w:val="false"/>
            <w:strike w:val="false"/>
            <w:dstrike w:val="false"/>
            <w:spacing w:val="0"/>
            <w:sz w:val="14"/>
            <w:u w:val="none"/>
            <w:effect w:val="none"/>
            <w:shd w:fill="FFFFFF" w:val="clear"/>
          </w:rPr>
          <w:t>Western Neo-Aramaic</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(~3,000)</w:t>
      </w:r>
      <w:r>
        <w:fldChar w:fldCharType="begin"/>
      </w:r>
      <w:r>
        <w:rPr>
          <w:rStyle w:val="Hyperlink"/>
          <w:smallCaps w:val="false"/>
          <w:caps w:val="false"/>
          <w:dstrike w:val="false"/>
          <w:strike w:val="false"/>
          <w:sz w:val="11"/>
          <w:spacing w:val="0"/>
          <w:i w:val="false"/>
          <w:u w:val="none"/>
          <w:b w:val="false"/>
          <w:effect w:val="none"/>
          <w:bCs/>
          <w:rFonts w:ascii="sans-serif" w:hAnsi="sans-serif"/>
          <w:color w:val="202122"/>
        </w:rPr>
        <w:instrText xml:space="preserve"> HYPERLINK "https://en.wikipedia.org/wiki/Aramaic" \l "cite_note-48"</w:instrText>
      </w:r>
      <w:r>
        <w:rPr>
          <w:rStyle w:val="Hyperlink"/>
          <w:smallCaps w:val="false"/>
          <w:caps w:val="false"/>
          <w:dstrike w:val="false"/>
          <w:strike w:val="false"/>
          <w:sz w:val="11"/>
          <w:spacing w:val="0"/>
          <w:i w:val="false"/>
          <w:u w:val="none"/>
          <w:b w:val="false"/>
          <w:effect w:val="none"/>
          <w:bCs/>
          <w:rFonts w:ascii="sans-serif" w:hAnsi="sans-serif"/>
          <w:color w:val="202122"/>
        </w:rPr>
        <w:fldChar w:fldCharType="separate"/>
      </w:r>
      <w:bookmarkStart w:id="0" w:name="cite_ref-48"/>
      <w:bookmarkEnd w:id="0"/>
      <w:r>
        <w:rPr>
          <w:rStyle w:val="Hyperlink"/>
          <w:rFonts w:ascii="sans-serif" w:hAnsi="sans-serif"/>
          <w:b w:val="false"/>
          <w:bCs/>
          <w:i w:val="false"/>
          <w:caps w:val="false"/>
          <w:smallCaps w:val="false"/>
          <w:strike w:val="false"/>
          <w:dstrike w:val="false"/>
          <w:color w:val="202122"/>
          <w:spacing w:val="0"/>
          <w:sz w:val="11"/>
          <w:u w:val="none"/>
          <w:effect w:val="none"/>
        </w:rPr>
        <w:t>[47]</w:t>
      </w:r>
      <w:r>
        <w:rPr>
          <w:rStyle w:val="Hyperlink"/>
          <w:smallCaps w:val="false"/>
          <w:caps w:val="false"/>
          <w:dstrike w:val="false"/>
          <w:strike w:val="false"/>
          <w:sz w:val="11"/>
          <w:spacing w:val="0"/>
          <w:i w:val="false"/>
          <w:u w:val="none"/>
          <w:b w:val="false"/>
          <w:effect w:val="none"/>
          <w:bCs/>
          <w:rFonts w:ascii="sans-serif" w:hAnsi="sans-serif"/>
          <w:color w:val="202122"/>
        </w:rPr>
        <w:fldChar w:fldCharType="end"/>
      </w:r>
      <w:r>
        <w:rPr>
          <w:b/>
          <w:bCs/>
          <w:caps w:val="false"/>
          <w:smallCaps w:val="false"/>
          <w:color w:val="202122"/>
          <w:spacing w:val="0"/>
        </w:rPr>
        <w:t> </w:t>
      </w:r>
      <w:r>
        <w:rPr>
          <w:rFonts w:ascii="sans-serif" w:hAnsi="sans-serif"/>
          <w:b w:val="false"/>
          <w:bCs/>
          <w:i w:val="false"/>
          <w:caps w:val="false"/>
          <w:smallCaps w:val="false"/>
          <w:color w:val="202122"/>
          <w:spacing w:val="0"/>
          <w:sz w:val="14"/>
        </w:rPr>
        <w:t>persists in only two villages in the </w:t>
      </w:r>
      <w:hyperlink r:id="rId39">
        <w:r>
          <w:rPr>
            <w:rStyle w:val="Hyperlink"/>
            <w:rFonts w:ascii="sans-serif" w:hAnsi="sans-serif"/>
            <w:b w:val="false"/>
            <w:bCs/>
            <w:i w:val="false"/>
            <w:caps w:val="false"/>
            <w:smallCaps w:val="false"/>
            <w:strike w:val="false"/>
            <w:dstrike w:val="false"/>
            <w:spacing w:val="0"/>
            <w:sz w:val="14"/>
            <w:u w:val="none"/>
            <w:effect w:val="none"/>
            <w:shd w:fill="FFFFFF" w:val="clear"/>
          </w:rPr>
          <w:t>Anti-Lebanon Mountains</w:t>
        </w:r>
      </w:hyperlink>
      <w:r>
        <w:rPr>
          <w:b/>
          <w:bCs/>
          <w:caps w:val="false"/>
          <w:smallCaps w:val="false"/>
          <w:color w:val="202122"/>
          <w:spacing w:val="0"/>
        </w:rPr>
        <w:t> </w:t>
      </w:r>
      <w:r>
        <w:rPr>
          <w:rFonts w:ascii="sans-serif" w:hAnsi="sans-serif"/>
          <w:b w:val="false"/>
          <w:bCs/>
          <w:i w:val="false"/>
          <w:caps w:val="false"/>
          <w:smallCaps w:val="false"/>
          <w:color w:val="202122"/>
          <w:spacing w:val="0"/>
          <w:sz w:val="14"/>
        </w:rPr>
        <w:t>in western </w:t>
      </w:r>
      <w:hyperlink r:id="rId40">
        <w:r>
          <w:rPr>
            <w:rStyle w:val="Hyperlink"/>
            <w:rFonts w:ascii="sans-serif" w:hAnsi="sans-serif"/>
            <w:b w:val="false"/>
            <w:bCs/>
            <w:i w:val="false"/>
            <w:caps w:val="false"/>
            <w:smallCaps w:val="false"/>
            <w:strike w:val="false"/>
            <w:dstrike w:val="false"/>
            <w:spacing w:val="0"/>
            <w:sz w:val="14"/>
            <w:u w:val="none"/>
            <w:effect w:val="none"/>
            <w:shd w:fill="FFFFFF" w:val="clear"/>
          </w:rPr>
          <w:t>Syria</w:t>
        </w:r>
      </w:hyperlink>
      <w:r>
        <w:rPr>
          <w:rFonts w:ascii="sans-serif" w:hAnsi="sans-serif"/>
          <w:b w:val="false"/>
          <w:bCs/>
          <w:i w:val="false"/>
          <w:caps w:val="false"/>
          <w:smallCaps w:val="false"/>
          <w:color w:val="202122"/>
          <w:spacing w:val="0"/>
          <w:sz w:val="14"/>
        </w:rPr>
        <w:t>.</w:t>
      </w:r>
    </w:p>
    <w:p>
      <w:pPr>
        <w:pStyle w:val="BodyText"/>
        <w:widowControl/>
        <w:spacing w:before="0" w:after="140"/>
        <w:ind w:hanging="0" w:left="0" w:right="0"/>
        <w:rPr>
          <w:b/>
          <w:bCs/>
        </w:rPr>
      </w:pPr>
      <w:r>
        <w:rPr>
          <w:b/>
          <w:bCs/>
        </w:rPr>
      </w:r>
    </w:p>
    <w:sectPr>
      <w:headerReference w:type="default" r:id="rId41"/>
      <w:type w:val="nextPage"/>
      <w:pgSz w:w="12240" w:h="15840"/>
      <w:pgMar w:left="1440" w:right="895" w:gutter="0" w:header="72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Courier New">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entury Schoolbook">
    <w:charset w:val="00"/>
    <w:family w:val="roman"/>
    <w:pitch w:val="variable"/>
  </w:font>
  <w:font w:name="Verdana">
    <w:altName w:val="sans-serif"/>
    <w:charset w:val="00"/>
    <w:family w:val="roman"/>
    <w:pitch w:val="variable"/>
  </w:font>
  <w:font w:name="sans-serif">
    <w:altName w:val="Arial"/>
    <w:charset w:val="00"/>
    <w:family w:val="roman"/>
    <w:pitch w:val="variable"/>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081651337"/>
    </w:sdtPr>
    <w:sdtContent>
      <w:p>
        <w:pPr>
          <w:pStyle w:val="Header"/>
          <w:jc w:val="right"/>
          <w:rPr/>
        </w:pPr>
        <w:r>
          <w:rPr/>
          <w:fldChar w:fldCharType="begin"/>
        </w:r>
        <w:r>
          <w:rPr/>
          <w:instrText xml:space="preserve"> PAGE </w:instrText>
        </w:r>
        <w:r>
          <w:rPr/>
          <w:fldChar w:fldCharType="separate"/>
        </w:r>
        <w:r>
          <w:rPr/>
          <w:t>4</w:t>
        </w:r>
        <w:r>
          <w:rPr/>
          <w:fldChar w:fldCharType="end"/>
        </w:r>
      </w:p>
    </w:sdtContent>
  </w:sdt>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Heading"/>
    <w:next w:val="BodyText"/>
    <w:qFormat/>
    <w:pPr>
      <w:spacing w:before="240" w:after="120"/>
      <w:outlineLvl w:val="0"/>
    </w:pPr>
    <w:rPr>
      <w:rFonts w:ascii="Liberation Serif" w:hAnsi="Liberation Serif" w:eastAsia="Segoe UI" w:cs="Tahoma"/>
      <w:b/>
      <w:bCs/>
      <w:sz w:val="48"/>
      <w:szCs w:val="48"/>
    </w:rPr>
  </w:style>
  <w:style w:type="paragraph" w:styleId="Heading2">
    <w:name w:val="Heading 2"/>
    <w:basedOn w:val="Heading"/>
    <w:next w:val="BodyText"/>
    <w:qFormat/>
    <w:pPr>
      <w:spacing w:before="200" w:after="120"/>
      <w:outlineLvl w:val="1"/>
    </w:pPr>
    <w:rPr>
      <w:rFonts w:ascii="Liberation Serif" w:hAnsi="Liberation Serif" w:eastAsia="Segoe UI" w:cs="Tahoma"/>
      <w:b/>
      <w:bCs/>
      <w:sz w:val="36"/>
      <w:szCs w:val="36"/>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065510"/>
    <w:rPr>
      <w:color w:themeColor="hyperlink" w:val="0563C1"/>
      <w:u w:val="single"/>
    </w:rPr>
  </w:style>
  <w:style w:type="character" w:styleId="HeaderChar" w:customStyle="1">
    <w:name w:val="Header Char"/>
    <w:basedOn w:val="DefaultParagraphFont"/>
    <w:link w:val="Header"/>
    <w:uiPriority w:val="99"/>
    <w:qFormat/>
    <w:rsid w:val="0069115c"/>
    <w:rPr/>
  </w:style>
  <w:style w:type="character" w:styleId="FooterChar" w:customStyle="1">
    <w:name w:val="Footer Char"/>
    <w:basedOn w:val="DefaultParagraphFont"/>
    <w:link w:val="Footer"/>
    <w:uiPriority w:val="99"/>
    <w:qFormat/>
    <w:rsid w:val="0069115c"/>
    <w:rPr/>
  </w:style>
  <w:style w:type="character" w:styleId="HTMLPreformattedChar" w:customStyle="1">
    <w:name w:val="HTML Preformatted Char"/>
    <w:basedOn w:val="DefaultParagraphFont"/>
    <w:link w:val="HTMLPreformatted"/>
    <w:uiPriority w:val="99"/>
    <w:qFormat/>
    <w:rsid w:val="00fa69a8"/>
    <w:rPr>
      <w:rFonts w:ascii="Courier New" w:hAnsi="Courier New" w:eastAsia="Times New Roman" w:cs="Courier New"/>
      <w:sz w:val="20"/>
      <w:szCs w:val="20"/>
    </w:rPr>
  </w:style>
  <w:style w:type="character" w:styleId="Kn" w:customStyle="1">
    <w:name w:val="kn"/>
    <w:basedOn w:val="DefaultParagraphFont"/>
    <w:qFormat/>
    <w:rsid w:val="00fa69a8"/>
    <w:rPr/>
  </w:style>
  <w:style w:type="character" w:styleId="Nn" w:customStyle="1">
    <w:name w:val="nn"/>
    <w:basedOn w:val="DefaultParagraphFont"/>
    <w:qFormat/>
    <w:rsid w:val="00fa69a8"/>
    <w:rPr/>
  </w:style>
  <w:style w:type="character" w:styleId="N" w:customStyle="1">
    <w:name w:val="n"/>
    <w:basedOn w:val="DefaultParagraphFont"/>
    <w:qFormat/>
    <w:rsid w:val="00fa69a8"/>
    <w:rPr/>
  </w:style>
  <w:style w:type="character" w:styleId="P" w:customStyle="1">
    <w:name w:val="p"/>
    <w:basedOn w:val="DefaultParagraphFont"/>
    <w:qFormat/>
    <w:rsid w:val="00fa69a8"/>
    <w:rPr/>
  </w:style>
  <w:style w:type="character" w:styleId="O" w:customStyle="1">
    <w:name w:val="o"/>
    <w:basedOn w:val="DefaultParagraphFont"/>
    <w:qFormat/>
    <w:rsid w:val="00fa69a8"/>
    <w:rPr/>
  </w:style>
  <w:style w:type="character" w:styleId="Mi" w:customStyle="1">
    <w:name w:val="mi"/>
    <w:basedOn w:val="DefaultParagraphFont"/>
    <w:qFormat/>
    <w:rsid w:val="00fa69a8"/>
    <w:rPr/>
  </w:style>
  <w:style w:type="character" w:styleId="S1" w:customStyle="1">
    <w:name w:val="s1"/>
    <w:basedOn w:val="DefaultParagraphFont"/>
    <w:qFormat/>
    <w:rsid w:val="00fa69a8"/>
    <w:rPr/>
  </w:style>
  <w:style w:type="character" w:styleId="Kwd" w:customStyle="1">
    <w:name w:val="kwd"/>
    <w:basedOn w:val="DefaultParagraphFont"/>
    <w:qFormat/>
    <w:rsid w:val="004e3f5b"/>
    <w:rPr/>
  </w:style>
  <w:style w:type="character" w:styleId="Pln" w:customStyle="1">
    <w:name w:val="pln"/>
    <w:basedOn w:val="DefaultParagraphFont"/>
    <w:qFormat/>
    <w:rsid w:val="004e3f5b"/>
    <w:rPr/>
  </w:style>
  <w:style w:type="character" w:styleId="Pun" w:customStyle="1">
    <w:name w:val="pun"/>
    <w:basedOn w:val="DefaultParagraphFont"/>
    <w:qFormat/>
    <w:rsid w:val="004e3f5b"/>
    <w:rPr/>
  </w:style>
  <w:style w:type="character" w:styleId="Lit" w:customStyle="1">
    <w:name w:val="lit"/>
    <w:basedOn w:val="DefaultParagraphFont"/>
    <w:qFormat/>
    <w:rsid w:val="004e3f5b"/>
    <w:rPr/>
  </w:style>
  <w:style w:type="character" w:styleId="Str" w:customStyle="1">
    <w:name w:val="str"/>
    <w:basedOn w:val="DefaultParagraphFont"/>
    <w:qFormat/>
    <w:rsid w:val="006208ff"/>
    <w:rPr/>
  </w:style>
  <w:style w:type="character" w:styleId="HTMLCode">
    <w:name w:val="HTML Code"/>
    <w:basedOn w:val="DefaultParagraphFont"/>
    <w:uiPriority w:val="99"/>
    <w:semiHidden/>
    <w:unhideWhenUsed/>
    <w:qFormat/>
    <w:rsid w:val="006543d5"/>
    <w:rPr>
      <w:rFonts w:ascii="Courier New" w:hAnsi="Courier New" w:eastAsia="Times New Roman" w:cs="Courier New"/>
      <w:sz w:val="20"/>
      <w:szCs w:val="20"/>
    </w:rPr>
  </w:style>
  <w:style w:type="character" w:styleId="Codestrong1" w:customStyle="1">
    <w:name w:val="codestrong1"/>
    <w:basedOn w:val="DefaultParagraphFont"/>
    <w:qFormat/>
    <w:rsid w:val="00fd6cd7"/>
    <w:rPr/>
  </w:style>
  <w:style w:type="character" w:styleId="Tagnamecolor" w:customStyle="1">
    <w:name w:val="tagnamecolor"/>
    <w:basedOn w:val="DefaultParagraphFont"/>
    <w:qFormat/>
    <w:rsid w:val="00b81144"/>
    <w:rPr/>
  </w:style>
  <w:style w:type="character" w:styleId="Tagcolor" w:customStyle="1">
    <w:name w:val="tagcolor"/>
    <w:basedOn w:val="DefaultParagraphFont"/>
    <w:qFormat/>
    <w:rsid w:val="00b81144"/>
    <w:rPr/>
  </w:style>
  <w:style w:type="character" w:styleId="Attributecolor" w:customStyle="1">
    <w:name w:val="attributecolor"/>
    <w:basedOn w:val="DefaultParagraphFont"/>
    <w:qFormat/>
    <w:rsid w:val="00b81144"/>
    <w:rPr/>
  </w:style>
  <w:style w:type="character" w:styleId="Attributevaluecolor" w:customStyle="1">
    <w:name w:val="attributevaluecolor"/>
    <w:basedOn w:val="DefaultParagraphFont"/>
    <w:qFormat/>
    <w:rsid w:val="00b81144"/>
    <w:rPr/>
  </w:style>
  <w:style w:type="character" w:styleId="Tag" w:customStyle="1">
    <w:name w:val="tag"/>
    <w:basedOn w:val="DefaultParagraphFont"/>
    <w:qFormat/>
    <w:rsid w:val="002b6a17"/>
    <w:rPr/>
  </w:style>
  <w:style w:type="character" w:styleId="Atn" w:customStyle="1">
    <w:name w:val="atn"/>
    <w:basedOn w:val="DefaultParagraphFont"/>
    <w:qFormat/>
    <w:rsid w:val="002b6a17"/>
    <w:rPr/>
  </w:style>
  <w:style w:type="character" w:styleId="Atv" w:customStyle="1">
    <w:name w:val="atv"/>
    <w:basedOn w:val="DefaultParagraphFont"/>
    <w:qFormat/>
    <w:rsid w:val="002b6a17"/>
    <w:rPr/>
  </w:style>
  <w:style w:type="character" w:styleId="Typ" w:customStyle="1">
    <w:name w:val="typ"/>
    <w:basedOn w:val="DefaultParagraphFont"/>
    <w:qFormat/>
    <w:rsid w:val="002b6a17"/>
    <w:rPr/>
  </w:style>
  <w:style w:type="character" w:styleId="Hljs-string" w:customStyle="1">
    <w:name w:val="hljs-string"/>
    <w:basedOn w:val="DefaultParagraphFont"/>
    <w:qFormat/>
    <w:rsid w:val="00352555"/>
    <w:rPr/>
  </w:style>
  <w:style w:type="character" w:styleId="Hljs-number" w:customStyle="1">
    <w:name w:val="hljs-number"/>
    <w:basedOn w:val="DefaultParagraphFont"/>
    <w:qFormat/>
    <w:rsid w:val="00352555"/>
    <w:rPr/>
  </w:style>
  <w:style w:type="character" w:styleId="Nb" w:customStyle="1">
    <w:name w:val="nb"/>
    <w:basedOn w:val="DefaultParagraphFont"/>
    <w:qFormat/>
    <w:rsid w:val="00d55b50"/>
    <w:rPr/>
  </w:style>
  <w:style w:type="character" w:styleId="S2" w:customStyle="1">
    <w:name w:val="s2"/>
    <w:basedOn w:val="DefaultParagraphFont"/>
    <w:qFormat/>
    <w:rsid w:val="00d55b50"/>
    <w:rPr/>
  </w:style>
  <w:style w:type="character" w:styleId="Go" w:customStyle="1">
    <w:name w:val="go"/>
    <w:basedOn w:val="DefaultParagraphFont"/>
    <w:qFormat/>
    <w:rsid w:val="00d55b50"/>
    <w:rPr/>
  </w:style>
  <w:style w:type="character" w:styleId="Authorortitle" w:customStyle="1">
    <w:name w:val="authorortitle"/>
    <w:basedOn w:val="DefaultParagraphFont"/>
    <w:qFormat/>
    <w:rsid w:val="00115d00"/>
    <w:rPr/>
  </w:style>
  <w:style w:type="character" w:styleId="Emphasis">
    <w:name w:val="Emphasis"/>
    <w:basedOn w:val="DefaultParagraphFont"/>
    <w:uiPriority w:val="20"/>
    <w:qFormat/>
    <w:rsid w:val="006d1946"/>
    <w:rPr>
      <w:i/>
      <w:iCs/>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HeaderandFooter">
    <w:name w:val="Header and Footer"/>
    <w:basedOn w:val="Normal"/>
    <w:qFormat/>
    <w:pPr/>
    <w:rPr/>
  </w:style>
  <w:style w:type="paragraph" w:styleId="Header">
    <w:name w:val="Header"/>
    <w:basedOn w:val="Normal"/>
    <w:link w:val="HeaderChar"/>
    <w:uiPriority w:val="99"/>
    <w:unhideWhenUsed/>
    <w:rsid w:val="0069115c"/>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69115c"/>
    <w:pPr>
      <w:tabs>
        <w:tab w:val="clear" w:pos="720"/>
        <w:tab w:val="center" w:pos="4680" w:leader="none"/>
        <w:tab w:val="right" w:pos="9360" w:leader="none"/>
      </w:tabs>
      <w:spacing w:lineRule="auto" w:line="240" w:before="0" w:after="0"/>
    </w:pPr>
    <w:rPr/>
  </w:style>
  <w:style w:type="paragraph" w:styleId="HTMLPreformatted">
    <w:name w:val="HTML Preformatted"/>
    <w:basedOn w:val="Normal"/>
    <w:link w:val="HTMLPreformattedChar"/>
    <w:uiPriority w:val="99"/>
    <w:unhideWhenUsed/>
    <w:qFormat/>
    <w:rsid w:val="00fa69a8"/>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ListParagraph">
    <w:name w:val="List Paragraph"/>
    <w:basedOn w:val="Normal"/>
    <w:uiPriority w:val="34"/>
    <w:qFormat/>
    <w:rsid w:val="005c46c2"/>
    <w:pPr>
      <w:spacing w:before="0" w:after="160"/>
      <w:ind w:hanging="0" w:left="720"/>
      <w:contextualSpacing/>
    </w:pPr>
    <w:rPr/>
  </w:style>
  <w:style w:type="paragraph" w:styleId="NormalWeb">
    <w:name w:val="Normal (Web)"/>
    <w:basedOn w:val="Normal"/>
    <w:uiPriority w:val="99"/>
    <w:semiHidden/>
    <w:unhideWhenUsed/>
    <w:qFormat/>
    <w:rsid w:val="002b6a17"/>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thoughtsonpapyrus.com/2023/02/19/the-feast-of-belshazzar-5-paintings/" TargetMode="External"/><Relationship Id="rId6" Type="http://schemas.openxmlformats.org/officeDocument/2006/relationships/image" Target="media/image4.png"/><Relationship Id="rId7" Type="http://schemas.openxmlformats.org/officeDocument/2006/relationships/hyperlink" Target="https://en.wikipedia.org/wiki/Belshazzar&apos;s_feast" TargetMode="External"/><Relationship Id="rId8" Type="http://schemas.openxmlformats.org/officeDocument/2006/relationships/hyperlink" Target="https://en.wikipedia.org/wiki/Shekel" TargetMode="External"/><Relationship Id="rId9" Type="http://schemas.openxmlformats.org/officeDocument/2006/relationships/hyperlink" Target="https://en.wikipedia.org/wiki/Darius_the_Mede" TargetMode="External"/><Relationship Id="rId10" Type="http://schemas.openxmlformats.org/officeDocument/2006/relationships/hyperlink" Target="https://en.wiktionary.org/wiki/writing_on_the_wall" TargetMode="Externa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s://www.youtube.com/watch?v=6pAvKBwCTTU" TargetMode="External"/><Relationship Id="rId14" Type="http://schemas.openxmlformats.org/officeDocument/2006/relationships/hyperlink" Target="https://www.jewishencyclopedia.com/articles/10678-mene-mene-tekel-upharsin" TargetMode="External"/><Relationship Id="rId15" Type="http://schemas.openxmlformats.org/officeDocument/2006/relationships/image" Target="media/image7.jpeg"/><Relationship Id="rId16" Type="http://schemas.openxmlformats.org/officeDocument/2006/relationships/hyperlink" Target="https://en.wikipedia.org/wiki/Biblical_Aramaic" TargetMode="External"/><Relationship Id="rId17" Type="http://schemas.openxmlformats.org/officeDocument/2006/relationships/hyperlink" Target="https://en.wikipedia.org/wiki/Book_of_Genesis" TargetMode="External"/><Relationship Id="rId18" Type="http://schemas.openxmlformats.org/officeDocument/2006/relationships/hyperlink" Target="https://en.wikipedia.org/wiki/Book_of_Proverbs" TargetMode="External"/><Relationship Id="rId19" Type="http://schemas.openxmlformats.org/officeDocument/2006/relationships/hyperlink" Target="https://en.wikipedia.org/wiki/Book_of_Jeremiah" TargetMode="External"/><Relationship Id="rId20" Type="http://schemas.openxmlformats.org/officeDocument/2006/relationships/hyperlink" Target="https://en.wikipedia.org/wiki/Idolatry" TargetMode="External"/><Relationship Id="rId21" Type="http://schemas.openxmlformats.org/officeDocument/2006/relationships/hyperlink" Target="https://en.wikipedia.org/wiki/Book_of_Daniel" TargetMode="External"/><Relationship Id="rId22" Type="http://schemas.openxmlformats.org/officeDocument/2006/relationships/hyperlink" Target="https://en.wikipedia.org/wiki/Daniel_(biblical_figure)" TargetMode="External"/><Relationship Id="rId23" Type="http://schemas.openxmlformats.org/officeDocument/2006/relationships/hyperlink" Target="https://en.wikipedia.org/wiki/Shadrach,_Meshach,_and_Abednego" TargetMode="External"/><Relationship Id="rId24" Type="http://schemas.openxmlformats.org/officeDocument/2006/relationships/hyperlink" Target="https://en.wikipedia.org/wiki/Apocalyptic_literature" TargetMode="External"/><Relationship Id="rId25" Type="http://schemas.openxmlformats.org/officeDocument/2006/relationships/hyperlink" Target="https://en.wikipedia.org/wiki/Book_of_Ezra" TargetMode="External"/><Relationship Id="rId26" Type="http://schemas.openxmlformats.org/officeDocument/2006/relationships/hyperlink" Target="https://en.wikipedia.org/wiki/Temple_in_Jerusalem" TargetMode="External"/><Relationship Id="rId27" Type="http://schemas.openxmlformats.org/officeDocument/2006/relationships/hyperlink" Target="https://en.wikipedia.org/wiki/Aramaic" TargetMode="External"/><Relationship Id="rId28" Type="http://schemas.openxmlformats.org/officeDocument/2006/relationships/hyperlink" Target="https://en.wikipedia.org/wiki/Neo-Aramaic_languages" TargetMode="External"/><Relationship Id="rId29" Type="http://schemas.openxmlformats.org/officeDocument/2006/relationships/hyperlink" Target="https://en.wikipedia.org/wiki/First_language" TargetMode="External"/><Relationship Id="rId30" Type="http://schemas.openxmlformats.org/officeDocument/2006/relationships/hyperlink" Target="https://en.wikipedia.org/wiki/Assyrian_people" TargetMode="External"/><Relationship Id="rId31" Type="http://schemas.openxmlformats.org/officeDocument/2006/relationships/hyperlink" Target="https://en.wikipedia.org/wiki/Mizrahi_Jews" TargetMode="External"/><Relationship Id="rId32" Type="http://schemas.openxmlformats.org/officeDocument/2006/relationships/hyperlink" Target="https://en.wikipedia.org/wiki/Jews_of_Kurdistan" TargetMode="External"/><Relationship Id="rId33" Type="http://schemas.openxmlformats.org/officeDocument/2006/relationships/hyperlink" Target="https://en.wikipedia.org/wiki/Iraqi_Jews" TargetMode="External"/><Relationship Id="rId34" Type="http://schemas.openxmlformats.org/officeDocument/2006/relationships/hyperlink" Target="https://en.wikipedia.org/wiki/Mandaeans" TargetMode="External"/><Relationship Id="rId35" Type="http://schemas.openxmlformats.org/officeDocument/2006/relationships/hyperlink" Target="https://en.wikipedia.org/wiki/Near_East" TargetMode="External"/><Relationship Id="rId36" Type="http://schemas.openxmlformats.org/officeDocument/2006/relationships/hyperlink" Target="https://en.wikipedia.org/wiki/Suret_language" TargetMode="External"/><Relationship Id="rId37" Type="http://schemas.openxmlformats.org/officeDocument/2006/relationships/hyperlink" Target="https://en.wikipedia.org/wiki/Turoyo_language" TargetMode="External"/><Relationship Id="rId38" Type="http://schemas.openxmlformats.org/officeDocument/2006/relationships/hyperlink" Target="https://en.wikipedia.org/wiki/Western_Neo-Aramaic" TargetMode="External"/><Relationship Id="rId39" Type="http://schemas.openxmlformats.org/officeDocument/2006/relationships/hyperlink" Target="https://en.wikipedia.org/wiki/Anti-Lebanon_Mountains" TargetMode="External"/><Relationship Id="rId40" Type="http://schemas.openxmlformats.org/officeDocument/2006/relationships/hyperlink" Target="https://en.wikipedia.org/wiki/Syria" TargetMode="External"/><Relationship Id="rId41" Type="http://schemas.openxmlformats.org/officeDocument/2006/relationships/header" Target="header1.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95</TotalTime>
  <Application>LibreOffice/7.6.7.2$Windows_X86_64 LibreOffice_project/dd47e4b30cb7dab30588d6c79c651f218165e3c5</Application>
  <AppVersion>15.0000</AppVersion>
  <Pages>4</Pages>
  <Words>1513</Words>
  <Characters>7143</Characters>
  <CharactersWithSpaces>8673</CharactersWithSpaces>
  <Paragraphs>38</Paragraphs>
  <Company>Kelley School of Business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2021-11-07T03:07:00Z</dcterms:created>
  <dc:creator>Rasmusen, Eric B.</dc:creator>
  <dc:description/>
  <dc:language>en-US</dc:language>
  <cp:lastModifiedBy/>
  <dcterms:modified xsi:type="dcterms:W3CDTF">2024-11-13T16:19:35Z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